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rFonts w:ascii="黑体" w:hAnsi="黑体" w:eastAsia="黑体"/>
          <w:b/>
          <w:bCs/>
          <w:sz w:val="28"/>
          <w:szCs w:val="28"/>
        </w:rPr>
        <w:t>中国环境保护产业协会“环境技术进步奖”</w:t>
      </w:r>
      <w:r>
        <w:rPr>
          <w:rFonts w:hint="eastAsia" w:ascii="黑体" w:hAnsi="黑体" w:eastAsia="黑体"/>
          <w:b/>
          <w:bCs/>
          <w:sz w:val="28"/>
          <w:szCs w:val="28"/>
        </w:rPr>
        <w:t>项目公示材料</w:t>
      </w:r>
    </w:p>
    <w:tbl>
      <w:tblPr>
        <w:tblStyle w:val="6"/>
        <w:tblW w:w="98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83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项目名称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农村分区分类生活污水治理关键技术研究与应用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主要完成单位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rPr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生态环境部华南环境科学研究所、北京大学、湖南艾布鲁环保科技股份有限公司、广州格淋环境保护技术有限公司、鹏凯环境科技股份有限公司、广西师范大学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主要完成人</w:t>
            </w:r>
          </w:p>
        </w:tc>
        <w:tc>
          <w:tcPr>
            <w:tcW w:w="8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276" w:lineRule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骆其金、吴为中、林奎、曾睿、覃树松、朱枭强、黄智、曾宪灿、黎京士、胡志鑫、伍文、黄洪标、王国彬、张小令、方伟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32" w:lineRule="auto"/>
              <w:jc w:val="center"/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  <w:t>项目简介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300" w:lineRule="auto"/>
              <w:ind w:firstLine="420" w:firstLineChars="200"/>
              <w:rPr>
                <w:rFonts w:ascii="宋体" w:hAnsi="宋体"/>
                <w:szCs w:val="16"/>
              </w:rPr>
            </w:pPr>
            <w:r>
              <w:rPr>
                <w:rFonts w:ascii="宋体" w:hAnsi="宋体"/>
                <w:szCs w:val="16"/>
              </w:rPr>
              <w:t>“十八大”以来国家对农村生态环境问题高度重视，</w:t>
            </w:r>
            <w:r>
              <w:rPr>
                <w:rFonts w:hint="eastAsia" w:ascii="宋体" w:hAnsi="宋体"/>
                <w:szCs w:val="16"/>
              </w:rPr>
              <w:t>解决农村生态环境问题是乡村振兴战略的重要内容之一，农村污水治理是打好污染防治攻坚战的关键一环，农村生活污水系统治理技术需求突显。本项目基于“分区施策、分类治理、因地制宜”的理念，以“生态环境敏感区、环境要求较高区、偏远分散（非敏感）区”三类区域农村为研究重点，通过近10年产学研联合攻关，攻克“农村污水处理技术单一、技术经济系统优化缺失、设施建设周期长、成本高、占地面积大、稳定运维难”等技术难题，研发了农村分区分类生活污水治理关键技术，取得了以下技术创新：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/>
                <w:szCs w:val="16"/>
              </w:rPr>
            </w:pPr>
            <w:r>
              <w:rPr>
                <w:rFonts w:ascii="宋体" w:hAnsi="宋体"/>
                <w:szCs w:val="16"/>
              </w:rPr>
              <w:t>1、</w:t>
            </w:r>
            <w:r>
              <w:rPr>
                <w:rFonts w:hint="eastAsia" w:ascii="宋体" w:hAnsi="宋体"/>
                <w:szCs w:val="16"/>
              </w:rPr>
              <w:t>国内首次</w:t>
            </w:r>
            <w:r>
              <w:rPr>
                <w:rFonts w:ascii="宋体" w:hAnsi="宋体"/>
                <w:szCs w:val="16"/>
              </w:rPr>
              <w:t>构建农村</w:t>
            </w:r>
            <w:r>
              <w:rPr>
                <w:rFonts w:hint="eastAsia" w:ascii="宋体" w:hAnsi="宋体"/>
                <w:szCs w:val="16"/>
              </w:rPr>
              <w:t>生活</w:t>
            </w:r>
            <w:r>
              <w:rPr>
                <w:rFonts w:ascii="宋体" w:hAnsi="宋体"/>
                <w:szCs w:val="16"/>
              </w:rPr>
              <w:t>污水处理（技术）设施削减系数体系，</w:t>
            </w:r>
            <w:r>
              <w:rPr>
                <w:rFonts w:hint="eastAsia" w:ascii="宋体" w:hAnsi="宋体"/>
                <w:szCs w:val="16"/>
              </w:rPr>
              <w:t>填补了我国该技术领域空白，并依托系数体系，</w:t>
            </w:r>
            <w:r>
              <w:rPr>
                <w:rFonts w:ascii="宋体" w:hAnsi="宋体"/>
                <w:szCs w:val="16"/>
              </w:rPr>
              <w:t>创建技术</w:t>
            </w:r>
            <w:r>
              <w:rPr>
                <w:rFonts w:hint="eastAsia" w:ascii="宋体" w:hAnsi="宋体"/>
                <w:szCs w:val="16"/>
              </w:rPr>
              <w:t>筛选及</w:t>
            </w:r>
            <w:r>
              <w:rPr>
                <w:rFonts w:ascii="宋体" w:hAnsi="宋体"/>
                <w:szCs w:val="16"/>
              </w:rPr>
              <w:t>达标能力评估方法</w:t>
            </w:r>
            <w:r>
              <w:rPr>
                <w:rFonts w:hint="eastAsia" w:ascii="宋体" w:hAnsi="宋体"/>
                <w:szCs w:val="16"/>
              </w:rPr>
              <w:t>，解决现有农村污水处理设施效能评估无权威评估核定标准问题；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/>
                <w:szCs w:val="16"/>
              </w:rPr>
            </w:pPr>
            <w:r>
              <w:rPr>
                <w:rFonts w:ascii="宋体" w:hAnsi="宋体"/>
                <w:szCs w:val="16"/>
              </w:rPr>
              <w:t>2</w:t>
            </w:r>
            <w:r>
              <w:rPr>
                <w:rFonts w:hint="eastAsia" w:ascii="宋体" w:hAnsi="宋体"/>
                <w:szCs w:val="16"/>
              </w:rPr>
              <w:t>、创新集成</w:t>
            </w:r>
            <w:r>
              <w:rPr>
                <w:rFonts w:ascii="宋体" w:hAnsi="宋体"/>
                <w:szCs w:val="16"/>
              </w:rPr>
              <w:t>农村分区分类生活污水治理关键技术</w:t>
            </w:r>
            <w:r>
              <w:rPr>
                <w:rFonts w:hint="eastAsia" w:ascii="宋体" w:hAnsi="宋体"/>
                <w:szCs w:val="16"/>
              </w:rPr>
              <w:t>，突破固相缓释碳源等</w:t>
            </w:r>
            <w:r>
              <w:rPr>
                <w:rFonts w:ascii="宋体" w:hAnsi="宋体"/>
                <w:szCs w:val="16"/>
              </w:rPr>
              <w:t>功能材料制备技术</w:t>
            </w:r>
            <w:r>
              <w:rPr>
                <w:rFonts w:hint="eastAsia" w:ascii="宋体" w:hAnsi="宋体"/>
                <w:szCs w:val="16"/>
              </w:rPr>
              <w:t>，解决农村生态治污低成本净化功能材料的迫切需求，为“污水技术创新及优化”打造坚实基础</w:t>
            </w:r>
            <w:r>
              <w:rPr>
                <w:rFonts w:ascii="宋体" w:hAnsi="宋体"/>
                <w:szCs w:val="16"/>
              </w:rPr>
              <w:t>；</w:t>
            </w:r>
            <w:r>
              <w:rPr>
                <w:rFonts w:hint="eastAsia" w:ascii="宋体" w:hAnsi="宋体"/>
                <w:szCs w:val="16"/>
              </w:rPr>
              <w:t>针对“生态环境敏感区、环境要求较高区、偏远分散（非敏感）区”三类区域农村污水处理需求，首创生物</w:t>
            </w:r>
            <w:r>
              <w:rPr>
                <w:rFonts w:ascii="宋体" w:hAnsi="宋体"/>
                <w:szCs w:val="16"/>
              </w:rPr>
              <w:t>-生态耦合（BEC）高效净水技术</w:t>
            </w:r>
            <w:r>
              <w:rPr>
                <w:rFonts w:hint="eastAsia" w:ascii="宋体" w:hAnsi="宋体"/>
                <w:szCs w:val="16"/>
              </w:rPr>
              <w:t>、</w:t>
            </w:r>
            <w:r>
              <w:rPr>
                <w:rFonts w:ascii="宋体" w:hAnsi="宋体"/>
                <w:szCs w:val="16"/>
              </w:rPr>
              <w:t>MBBR-MSL系统组合工艺</w:t>
            </w:r>
            <w:r>
              <w:rPr>
                <w:rFonts w:hint="eastAsia" w:ascii="宋体" w:hAnsi="宋体"/>
                <w:szCs w:val="16"/>
              </w:rPr>
              <w:t>、微动力自循环农村生活污水处理技术、太阳能集装箱复合式农村污水处理技术、基于绿狐尾藻类生物氧化塘技术等处理或资源化利用技术，实现污水分类精准治理。</w:t>
            </w:r>
          </w:p>
          <w:p>
            <w:pPr>
              <w:spacing w:line="300" w:lineRule="auto"/>
              <w:ind w:firstLine="420" w:firstLineChars="200"/>
              <w:rPr>
                <w:rFonts w:ascii="宋体" w:hAnsi="宋体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  <w:r>
              <w:rPr>
                <w:rFonts w:hint="eastAsia" w:ascii="Times New Roman" w:hAnsi="Times New Roman"/>
                <w:szCs w:val="16"/>
              </w:rPr>
              <w:t>、创新集成了</w:t>
            </w:r>
            <w:r>
              <w:rPr>
                <w:rFonts w:ascii="Times New Roman" w:hAnsi="Times New Roman"/>
                <w:szCs w:val="16"/>
              </w:rPr>
              <w:t>模块装配式农村生活污水处理系统、</w:t>
            </w:r>
            <w:r>
              <w:rPr>
                <w:rFonts w:hint="eastAsia" w:ascii="Times New Roman" w:hAnsi="Times New Roman"/>
                <w:szCs w:val="16"/>
              </w:rPr>
              <w:t>太阳能</w:t>
            </w:r>
            <w:r>
              <w:rPr>
                <w:rFonts w:ascii="Times New Roman" w:hAnsi="Times New Roman"/>
                <w:szCs w:val="16"/>
              </w:rPr>
              <w:t>集装箱复合式农村污水处理</w:t>
            </w:r>
            <w:r>
              <w:rPr>
                <w:rFonts w:hint="eastAsia" w:ascii="Times New Roman" w:hAnsi="Times New Roman"/>
                <w:szCs w:val="16"/>
              </w:rPr>
              <w:t>设备等标准化</w:t>
            </w:r>
            <w:r>
              <w:rPr>
                <w:rFonts w:ascii="Times New Roman" w:hAnsi="Times New Roman"/>
                <w:szCs w:val="16"/>
              </w:rPr>
              <w:t>装备，</w:t>
            </w:r>
            <w:r>
              <w:rPr>
                <w:rFonts w:hint="eastAsia" w:ascii="Times New Roman" w:hAnsi="Times New Roman"/>
                <w:szCs w:val="16"/>
              </w:rPr>
              <w:t>叠加</w:t>
            </w:r>
            <w:r>
              <w:rPr>
                <w:rFonts w:ascii="Times New Roman" w:hAnsi="Times New Roman"/>
                <w:szCs w:val="16"/>
              </w:rPr>
              <w:t>互联网+智慧云平台远程监管技术</w:t>
            </w:r>
            <w:r>
              <w:rPr>
                <w:rFonts w:hint="eastAsia" w:ascii="Times New Roman" w:hAnsi="Times New Roman"/>
                <w:szCs w:val="16"/>
              </w:rPr>
              <w:t>，实现“技术装备化、装备标准化、运维智能化”，并大规模产业化工程应用。</w:t>
            </w:r>
          </w:p>
          <w:p>
            <w:pPr>
              <w:spacing w:line="276" w:lineRule="auto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16"/>
              </w:rPr>
              <w:t>项目获授权专利</w:t>
            </w:r>
            <w:r>
              <w:rPr>
                <w:rFonts w:hint="eastAsia" w:ascii="Times New Roman" w:hAnsi="Times New Roman"/>
                <w:szCs w:val="16"/>
              </w:rPr>
              <w:t>、</w:t>
            </w:r>
            <w:r>
              <w:rPr>
                <w:rFonts w:ascii="Times New Roman" w:hAnsi="Times New Roman"/>
                <w:szCs w:val="16"/>
              </w:rPr>
              <w:t>软件著作权</w:t>
            </w:r>
            <w:r>
              <w:rPr>
                <w:rFonts w:hint="eastAsia" w:ascii="Times New Roman" w:hAnsi="Times New Roman"/>
                <w:szCs w:val="16"/>
              </w:rPr>
              <w:t>超过5</w:t>
            </w:r>
            <w:r>
              <w:rPr>
                <w:rFonts w:ascii="Times New Roman" w:hAnsi="Times New Roman"/>
                <w:szCs w:val="16"/>
              </w:rPr>
              <w:t>0</w:t>
            </w:r>
            <w:r>
              <w:rPr>
                <w:rFonts w:hint="eastAsia" w:ascii="Times New Roman" w:hAnsi="Times New Roman"/>
                <w:szCs w:val="16"/>
              </w:rPr>
              <w:t>项</w:t>
            </w:r>
            <w:r>
              <w:rPr>
                <w:rFonts w:ascii="Times New Roman" w:hAnsi="Times New Roman"/>
                <w:szCs w:val="16"/>
              </w:rPr>
              <w:t>，发表</w:t>
            </w:r>
            <w:r>
              <w:rPr>
                <w:rFonts w:hint="eastAsia" w:ascii="Times New Roman" w:hAnsi="Times New Roman"/>
                <w:szCs w:val="16"/>
              </w:rPr>
              <w:t>论文超过1</w:t>
            </w:r>
            <w:r>
              <w:rPr>
                <w:rFonts w:ascii="Times New Roman" w:hAnsi="Times New Roman"/>
                <w:szCs w:val="16"/>
              </w:rPr>
              <w:t>5</w:t>
            </w:r>
            <w:r>
              <w:rPr>
                <w:rFonts w:hint="eastAsia" w:ascii="Times New Roman" w:hAnsi="Times New Roman"/>
                <w:szCs w:val="16"/>
              </w:rPr>
              <w:t>篇</w:t>
            </w:r>
            <w:r>
              <w:rPr>
                <w:rFonts w:ascii="Times New Roman" w:hAnsi="Times New Roman"/>
                <w:szCs w:val="16"/>
              </w:rPr>
              <w:t>，制定并颁布标准7项，</w:t>
            </w:r>
            <w:r>
              <w:rPr>
                <w:rFonts w:hint="eastAsia" w:ascii="Times New Roman" w:hAnsi="Times New Roman"/>
                <w:szCs w:val="16"/>
              </w:rPr>
              <w:t>获广东省环境保护科学技术奖等，并入选“重点环境保护实用技术及示范工程名录”，</w:t>
            </w:r>
            <w:r>
              <w:rPr>
                <w:rFonts w:ascii="Times New Roman" w:hAnsi="Times New Roman"/>
                <w:szCs w:val="16"/>
              </w:rPr>
              <w:t>成果</w:t>
            </w:r>
            <w:r>
              <w:rPr>
                <w:rFonts w:hint="eastAsia" w:ascii="Times New Roman" w:hAnsi="Times New Roman"/>
                <w:szCs w:val="16"/>
              </w:rPr>
              <w:t>在湖南韶山（被湖南新闻联播报道）、雄安新区、</w:t>
            </w:r>
            <w:r>
              <w:rPr>
                <w:rFonts w:ascii="Times New Roman" w:hAnsi="Times New Roman"/>
                <w:szCs w:val="16"/>
              </w:rPr>
              <w:t>广东、广西、湖南、</w:t>
            </w:r>
            <w:r>
              <w:rPr>
                <w:rFonts w:hint="eastAsia" w:ascii="Times New Roman" w:hAnsi="Times New Roman"/>
                <w:szCs w:val="16"/>
              </w:rPr>
              <w:t>云南</w:t>
            </w:r>
            <w:r>
              <w:rPr>
                <w:rFonts w:ascii="Times New Roman" w:hAnsi="Times New Roman"/>
                <w:szCs w:val="16"/>
              </w:rPr>
              <w:t>等多</w:t>
            </w:r>
            <w:r>
              <w:rPr>
                <w:rFonts w:hint="eastAsia" w:ascii="Times New Roman" w:hAnsi="Times New Roman"/>
                <w:szCs w:val="16"/>
              </w:rPr>
              <w:t>地</w:t>
            </w:r>
            <w:r>
              <w:rPr>
                <w:rFonts w:ascii="Times New Roman" w:hAnsi="Times New Roman"/>
                <w:szCs w:val="16"/>
              </w:rPr>
              <w:t>广泛应用</w:t>
            </w:r>
            <w:r>
              <w:rPr>
                <w:rFonts w:hint="eastAsia" w:ascii="Times New Roman" w:hAnsi="Times New Roman"/>
                <w:szCs w:val="16"/>
              </w:rPr>
              <w:t>，支撑和促进乡村振兴战略，</w:t>
            </w:r>
            <w:r>
              <w:rPr>
                <w:rFonts w:ascii="Times New Roman" w:hAnsi="Times New Roman"/>
                <w:szCs w:val="16"/>
              </w:rPr>
              <w:t>取得了显著的社会经济效益和环境效益。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lYzBiZDQ5ZjkyZGFmNTZmZjYyYjhhZjJhNjNlMDUifQ=="/>
  </w:docVars>
  <w:rsids>
    <w:rsidRoot w:val="00034A19"/>
    <w:rsid w:val="00034A19"/>
    <w:rsid w:val="00036BB6"/>
    <w:rsid w:val="0011475B"/>
    <w:rsid w:val="001F20C8"/>
    <w:rsid w:val="00234285"/>
    <w:rsid w:val="00345722"/>
    <w:rsid w:val="00354958"/>
    <w:rsid w:val="003872A4"/>
    <w:rsid w:val="0058587B"/>
    <w:rsid w:val="0069098A"/>
    <w:rsid w:val="00751CDB"/>
    <w:rsid w:val="0076223B"/>
    <w:rsid w:val="00795C88"/>
    <w:rsid w:val="008552FD"/>
    <w:rsid w:val="008B1B9D"/>
    <w:rsid w:val="008B74ED"/>
    <w:rsid w:val="00957095"/>
    <w:rsid w:val="00964E00"/>
    <w:rsid w:val="009F2AA4"/>
    <w:rsid w:val="00B06D9E"/>
    <w:rsid w:val="00BD6C37"/>
    <w:rsid w:val="00BE4DD7"/>
    <w:rsid w:val="00E03C83"/>
    <w:rsid w:val="00E46F2D"/>
    <w:rsid w:val="00F018EA"/>
    <w:rsid w:val="075D4CE3"/>
    <w:rsid w:val="0EE05A80"/>
    <w:rsid w:val="1A947064"/>
    <w:rsid w:val="21B33003"/>
    <w:rsid w:val="57807621"/>
    <w:rsid w:val="6C747B88"/>
    <w:rsid w:val="749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579"/>
    </w:pPr>
    <w:rPr>
      <w:rFonts w:cs="宋体"/>
      <w:sz w:val="28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color w:val="535353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1008</Words>
  <Characters>1020</Characters>
  <Lines>7</Lines>
  <Paragraphs>2</Paragraphs>
  <TotalTime>1</TotalTime>
  <ScaleCrop>false</ScaleCrop>
  <LinksUpToDate>false</LinksUpToDate>
  <CharactersWithSpaces>1023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2022-07-25T02:50:00Z</dcterms:created>
  <dc:creator>LC</dc:creator>
  <cp:lastModifiedBy>Semper</cp:lastModifiedBy>
  <dcterms:modified xsi:type="dcterms:W3CDTF">2022-07-25T06:37:58Z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85DBEC9CEA994076A80156A21B94E299</vt:lpwstr>
  </property>
</Properties>
</file>