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0"/>
          <w:szCs w:val="30"/>
        </w:rPr>
      </w:pPr>
      <w:bookmarkStart w:id="0" w:name="_Toc509412862"/>
      <w:bookmarkStart w:id="1" w:name="_Toc508093994"/>
      <w:bookmarkStart w:id="12" w:name="_GoBack"/>
      <w:bookmarkEnd w:id="12"/>
      <w:r>
        <w:rPr>
          <w:rFonts w:hint="eastAsia" w:ascii="宋体" w:hAnsi="宋体" w:eastAsia="宋体" w:cs="宋体"/>
          <w:b/>
          <w:bCs/>
          <w:sz w:val="30"/>
          <w:szCs w:val="30"/>
        </w:rPr>
        <w:t>※</w:t>
      </w:r>
      <w:r>
        <w:rPr>
          <w:rFonts w:hint="eastAsia" w:eastAsia="宋体"/>
          <w:b/>
          <w:bCs/>
          <w:sz w:val="30"/>
          <w:szCs w:val="30"/>
        </w:rPr>
        <w:t>2022</w:t>
      </w:r>
      <w:r>
        <w:rPr>
          <w:b/>
          <w:bCs/>
          <w:sz w:val="30"/>
          <w:szCs w:val="30"/>
        </w:rPr>
        <w:t>年度广西</w:t>
      </w:r>
      <w:bookmarkEnd w:id="0"/>
      <w:bookmarkEnd w:id="1"/>
      <w:r>
        <w:rPr>
          <w:rFonts w:hint="eastAsia"/>
          <w:b/>
          <w:bCs/>
          <w:sz w:val="30"/>
          <w:szCs w:val="30"/>
        </w:rPr>
        <w:t>自然科学奖公示材料</w:t>
      </w:r>
    </w:p>
    <w:p>
      <w:pPr>
        <w:spacing w:line="360" w:lineRule="auto"/>
        <w:rPr>
          <w:sz w:val="24"/>
        </w:rPr>
      </w:pPr>
    </w:p>
    <w:p>
      <w:pPr>
        <w:numPr>
          <w:ilvl w:val="0"/>
          <w:numId w:val="1"/>
        </w:numPr>
        <w:spacing w:line="360" w:lineRule="auto"/>
        <w:rPr>
          <w:rFonts w:ascii="Times New Roman" w:eastAsia="黑体"/>
          <w:b/>
          <w:sz w:val="24"/>
        </w:rPr>
      </w:pPr>
      <w:r>
        <w:rPr>
          <w:rFonts w:hint="eastAsia" w:ascii="Times New Roman" w:eastAsia="黑体"/>
          <w:b/>
          <w:sz w:val="24"/>
        </w:rPr>
        <w:t>成果</w:t>
      </w:r>
      <w:r>
        <w:rPr>
          <w:rFonts w:ascii="Times New Roman" w:eastAsia="黑体"/>
          <w:b/>
          <w:sz w:val="24"/>
        </w:rPr>
        <w:t>名称</w:t>
      </w:r>
      <w:r>
        <w:rPr>
          <w:rFonts w:hint="eastAsia" w:ascii="Times New Roman" w:eastAsia="黑体"/>
          <w:b/>
          <w:sz w:val="24"/>
        </w:rPr>
        <w:t>：</w:t>
      </w:r>
      <w:r>
        <w:rPr>
          <w:rFonts w:hint="eastAsia"/>
          <w:sz w:val="24"/>
        </w:rPr>
        <w:t>电催化剂表/界面结构设计、性能调控及其电化学能量转换与传感应用</w:t>
      </w:r>
      <w:r>
        <w:rPr>
          <w:rFonts w:hint="eastAsia" w:ascii="Times New Roman" w:eastAsia="黑体"/>
          <w:bCs/>
          <w:sz w:val="24"/>
        </w:rPr>
        <w:t>（自治区科技成果登记号：</w:t>
      </w:r>
      <w:r>
        <w:rPr>
          <w:rFonts w:ascii="Times New Roman" w:eastAsia="黑体"/>
          <w:bCs/>
          <w:sz w:val="24"/>
        </w:rPr>
        <w:t>201920116</w:t>
      </w:r>
      <w:r>
        <w:rPr>
          <w:rFonts w:hint="eastAsia" w:ascii="Times New Roman" w:eastAsia="黑体"/>
          <w:bCs/>
          <w:sz w:val="24"/>
        </w:rPr>
        <w:t>）</w:t>
      </w:r>
    </w:p>
    <w:p>
      <w:pPr>
        <w:numPr>
          <w:ilvl w:val="0"/>
          <w:numId w:val="1"/>
        </w:numPr>
        <w:spacing w:line="360" w:lineRule="auto"/>
        <w:rPr>
          <w:sz w:val="24"/>
        </w:rPr>
      </w:pPr>
      <w:r>
        <w:rPr>
          <w:rFonts w:ascii="Times New Roman" w:eastAsia="黑体"/>
          <w:b/>
          <w:sz w:val="24"/>
        </w:rPr>
        <w:t>拟提名者</w:t>
      </w:r>
      <w:r>
        <w:rPr>
          <w:rFonts w:hint="eastAsia" w:ascii="Times New Roman" w:eastAsia="黑体"/>
          <w:b/>
          <w:sz w:val="24"/>
        </w:rPr>
        <w:t>：</w:t>
      </w:r>
      <w:r>
        <w:rPr>
          <w:rFonts w:hint="eastAsia"/>
          <w:sz w:val="24"/>
        </w:rPr>
        <w:t>广西壮族自治区教育厅</w:t>
      </w:r>
    </w:p>
    <w:p>
      <w:pPr>
        <w:numPr>
          <w:ilvl w:val="0"/>
          <w:numId w:val="1"/>
        </w:numPr>
        <w:spacing w:line="360" w:lineRule="auto"/>
        <w:rPr>
          <w:rFonts w:ascii="Times New Roman" w:eastAsia="黑体"/>
          <w:b/>
          <w:sz w:val="24"/>
        </w:rPr>
      </w:pPr>
      <w:r>
        <w:rPr>
          <w:rFonts w:hint="eastAsia" w:ascii="Times New Roman" w:eastAsia="黑体"/>
          <w:b/>
          <w:sz w:val="24"/>
        </w:rPr>
        <w:t>成果</w:t>
      </w:r>
      <w:r>
        <w:rPr>
          <w:rFonts w:ascii="Times New Roman" w:eastAsia="黑体"/>
          <w:b/>
          <w:sz w:val="24"/>
        </w:rPr>
        <w:t>简介</w:t>
      </w:r>
    </w:p>
    <w:p>
      <w:pPr>
        <w:widowControl/>
        <w:shd w:val="clear" w:color="auto" w:fill="FFFFFF"/>
        <w:adjustRightInd w:val="0"/>
        <w:snapToGrid w:val="0"/>
        <w:spacing w:line="440" w:lineRule="exact"/>
        <w:ind w:firstLine="480" w:firstLineChars="200"/>
        <w:rPr>
          <w:rFonts w:asciiTheme="minorEastAsia" w:hAnsiTheme="minorEastAsia"/>
          <w:sz w:val="24"/>
        </w:rPr>
      </w:pPr>
      <w:r>
        <w:rPr>
          <w:rFonts w:hint="eastAsia" w:asciiTheme="minorEastAsia" w:hAnsiTheme="minorEastAsia"/>
          <w:kern w:val="0"/>
          <w:sz w:val="24"/>
        </w:rPr>
        <w:t>电催化是发生在电解质与电极材料表/界面的异相催化反应，电催化剂的性能与其表/界面结构、尺寸和组成密切相关。因此，探索如何从表/界面工程角度设计、构筑过渡金属基纳米结构及其复合材料，实现金属电催化剂性能和成本的双优化一直是电化学能量转换与传感等领域发展的前沿课题</w:t>
      </w:r>
      <w:r>
        <w:rPr>
          <w:rFonts w:asciiTheme="minorEastAsia" w:hAnsiTheme="minorEastAsia"/>
          <w:kern w:val="0"/>
          <w:sz w:val="24"/>
        </w:rPr>
        <w:t>。</w:t>
      </w:r>
      <w:r>
        <w:rPr>
          <w:rFonts w:hint="eastAsia" w:asciiTheme="minorEastAsia" w:hAnsiTheme="minorEastAsia"/>
          <w:kern w:val="0"/>
          <w:sz w:val="24"/>
        </w:rPr>
        <w:t>本项目通过表面杂原子掺杂、缺陷调控、引入活性组分等方式，促进金属/金属氧化物基纳米颗粒-碳纳米材料载体间的强耦合相互作用，有效提升了电催化剂的性能。此外，具有高指数晶面结构的贵金属基纳米晶表面上存在高密度的活性位点，通常表现出较高的电催化性能</w:t>
      </w:r>
      <w:r>
        <w:rPr>
          <w:rFonts w:asciiTheme="minorEastAsia" w:hAnsiTheme="minorEastAsia"/>
          <w:kern w:val="0"/>
          <w:sz w:val="24"/>
        </w:rPr>
        <w:t>。</w:t>
      </w:r>
      <w:r>
        <w:rPr>
          <w:rFonts w:hint="eastAsia" w:asciiTheme="minorEastAsia" w:hAnsiTheme="minorEastAsia"/>
          <w:kern w:val="0"/>
          <w:sz w:val="24"/>
        </w:rPr>
        <w:t>项目组针对</w:t>
      </w:r>
      <w:r>
        <w:rPr>
          <w:rFonts w:hint="eastAsia" w:asciiTheme="minorEastAsia" w:hAnsiTheme="minorEastAsia"/>
          <w:kern w:val="0"/>
          <w:sz w:val="24"/>
        </w:rPr>
        <w:t>碳纳米材料缺陷设计</w:t>
      </w:r>
      <w:r>
        <w:rPr>
          <w:rFonts w:hint="eastAsia" w:asciiTheme="minorEastAsia" w:hAnsiTheme="minorEastAsia"/>
          <w:sz w:val="24"/>
        </w:rPr>
        <w:t>与</w:t>
      </w:r>
      <w:r>
        <w:rPr>
          <w:rFonts w:hint="eastAsia" w:asciiTheme="minorEastAsia" w:hAnsiTheme="minorEastAsia"/>
          <w:kern w:val="0"/>
          <w:sz w:val="24"/>
        </w:rPr>
        <w:t>活性位</w:t>
      </w:r>
      <w:r>
        <w:rPr>
          <w:rFonts w:asciiTheme="minorEastAsia" w:hAnsiTheme="minorEastAsia"/>
          <w:kern w:val="0"/>
          <w:sz w:val="24"/>
        </w:rPr>
        <w:t>调控</w:t>
      </w:r>
      <w:r>
        <w:rPr>
          <w:rFonts w:hint="eastAsia" w:asciiTheme="minorEastAsia" w:hAnsiTheme="minorEastAsia"/>
          <w:kern w:val="0"/>
          <w:sz w:val="24"/>
        </w:rPr>
        <w:t>、</w:t>
      </w:r>
      <w:r>
        <w:rPr>
          <w:rFonts w:hint="eastAsia" w:asciiTheme="minorEastAsia" w:hAnsiTheme="minorEastAsia"/>
          <w:kern w:val="0"/>
          <w:sz w:val="24"/>
        </w:rPr>
        <w:t>Pt基合金纳米晶催化剂</w:t>
      </w:r>
      <w:r>
        <w:rPr>
          <w:rFonts w:hint="eastAsia" w:asciiTheme="minorEastAsia" w:hAnsiTheme="minorEastAsia"/>
          <w:sz w:val="24"/>
        </w:rPr>
        <w:t>表面结构</w:t>
      </w:r>
      <w:r>
        <w:rPr>
          <w:rFonts w:hint="eastAsia" w:asciiTheme="minorEastAsia" w:hAnsiTheme="minorEastAsia"/>
          <w:kern w:val="0"/>
          <w:sz w:val="24"/>
        </w:rPr>
        <w:t>的可控合成新体系、</w:t>
      </w:r>
      <w:r>
        <w:rPr>
          <w:rFonts w:hint="eastAsia" w:asciiTheme="minorEastAsia" w:hAnsiTheme="minorEastAsia"/>
          <w:kern w:val="0"/>
          <w:sz w:val="24"/>
        </w:rPr>
        <w:t>金属/金属氧化物基纳米颗粒-碳纳米材料界面结构的设计构筑与电催化应用</w:t>
      </w:r>
      <w:r>
        <w:rPr>
          <w:rFonts w:hint="eastAsia" w:asciiTheme="minorEastAsia" w:hAnsiTheme="minorEastAsia"/>
          <w:sz w:val="24"/>
        </w:rPr>
        <w:t>等</w:t>
      </w:r>
      <w:r>
        <w:rPr>
          <w:rFonts w:hint="eastAsia" w:asciiTheme="minorEastAsia" w:hAnsiTheme="minorEastAsia"/>
          <w:kern w:val="0"/>
          <w:sz w:val="24"/>
        </w:rPr>
        <w:t>方面</w:t>
      </w:r>
      <w:r>
        <w:rPr>
          <w:rFonts w:hint="eastAsia" w:asciiTheme="minorEastAsia" w:hAnsiTheme="minorEastAsia"/>
          <w:sz w:val="24"/>
        </w:rPr>
        <w:t>展开了系统和深入研究。</w:t>
      </w:r>
    </w:p>
    <w:p>
      <w:pPr>
        <w:adjustRightInd w:val="0"/>
        <w:snapToGrid w:val="0"/>
        <w:spacing w:before="50" w:line="440" w:lineRule="exact"/>
        <w:ind w:firstLine="480" w:firstLineChars="200"/>
        <w:rPr>
          <w:rFonts w:asciiTheme="minorEastAsia" w:hAnsiTheme="minorEastAsia"/>
          <w:sz w:val="24"/>
        </w:rPr>
      </w:pPr>
      <w:r>
        <w:rPr>
          <w:rFonts w:asciiTheme="minorEastAsia" w:hAnsiTheme="minorEastAsia"/>
          <w:kern w:val="0"/>
          <w:sz w:val="24"/>
        </w:rPr>
        <w:t>主要科学发现包括：（1）在国际上率先</w:t>
      </w:r>
      <w:r>
        <w:rPr>
          <w:rFonts w:hint="eastAsia" w:asciiTheme="minorEastAsia" w:hAnsiTheme="minorEastAsia"/>
          <w:kern w:val="0"/>
          <w:sz w:val="24"/>
        </w:rPr>
        <w:t>开展了基于</w:t>
      </w:r>
      <w:r>
        <w:rPr>
          <w:rFonts w:asciiTheme="minorEastAsia" w:hAnsiTheme="minorEastAsia"/>
          <w:kern w:val="0"/>
          <w:sz w:val="24"/>
        </w:rPr>
        <w:t>聚-3,4-乙烯二氧噻吩（PEDOT）</w:t>
      </w:r>
      <w:r>
        <w:rPr>
          <w:rFonts w:hint="eastAsia" w:asciiTheme="minorEastAsia" w:hAnsiTheme="minorEastAsia"/>
          <w:kern w:val="0"/>
          <w:sz w:val="24"/>
        </w:rPr>
        <w:t>和磺化金属酞菁等共轭大分子自下而上可控构筑富含缺陷位的掺杂碳纳米材料（碳纳米管、石墨烯等）用作燃料电池阳极催化剂载体的研究。法国国家科学院</w:t>
      </w:r>
      <w:r>
        <w:rPr>
          <w:rFonts w:asciiTheme="minorEastAsia" w:hAnsiTheme="minorEastAsia"/>
          <w:kern w:val="0"/>
          <w:sz w:val="24"/>
        </w:rPr>
        <w:t>P. Serp</w:t>
      </w:r>
      <w:r>
        <w:rPr>
          <w:rFonts w:hint="eastAsia" w:asciiTheme="minorEastAsia" w:hAnsiTheme="minorEastAsia"/>
          <w:sz w:val="24"/>
        </w:rPr>
        <w:t>教授、加拿大皇家科学院和工程院院士张久俊教授、国家优青、浙江工业大学L. Wang教授和中山大学</w:t>
      </w:r>
      <w:r>
        <w:rPr>
          <w:rFonts w:asciiTheme="minorEastAsia" w:hAnsiTheme="minorEastAsia"/>
          <w:sz w:val="24"/>
        </w:rPr>
        <w:t>Y. Wang</w:t>
      </w:r>
      <w:r>
        <w:rPr>
          <w:rFonts w:hint="eastAsia" w:asciiTheme="minorEastAsia" w:hAnsiTheme="minorEastAsia"/>
          <w:sz w:val="24"/>
        </w:rPr>
        <w:t>教授分别在Chem.</w:t>
      </w:r>
      <w:r>
        <w:rPr>
          <w:rFonts w:asciiTheme="minorEastAsia" w:hAnsiTheme="minorEastAsia"/>
          <w:sz w:val="24"/>
        </w:rPr>
        <w:t xml:space="preserve"> R</w:t>
      </w:r>
      <w:r>
        <w:rPr>
          <w:rFonts w:hint="eastAsia" w:asciiTheme="minorEastAsia" w:hAnsiTheme="minorEastAsia"/>
          <w:sz w:val="24"/>
        </w:rPr>
        <w:t>ev.</w:t>
      </w:r>
      <w:r>
        <w:rPr>
          <w:rFonts w:asciiTheme="minorEastAsia" w:hAnsiTheme="minorEastAsia"/>
          <w:sz w:val="24"/>
        </w:rPr>
        <w:t xml:space="preserve"> (IF=72.087)</w:t>
      </w:r>
      <w:r>
        <w:rPr>
          <w:rFonts w:hint="eastAsia" w:asciiTheme="minorEastAsia" w:hAnsiTheme="minorEastAsia"/>
          <w:sz w:val="24"/>
        </w:rPr>
        <w:t>、E</w:t>
      </w:r>
      <w:r>
        <w:rPr>
          <w:rFonts w:asciiTheme="minorEastAsia" w:hAnsiTheme="minorEastAsia"/>
          <w:sz w:val="24"/>
        </w:rPr>
        <w:t>lectrochem. Energy Rev. (IF=32.804)</w:t>
      </w:r>
      <w:r>
        <w:rPr>
          <w:rFonts w:hint="eastAsia" w:asciiTheme="minorEastAsia" w:hAnsiTheme="minorEastAsia"/>
          <w:sz w:val="24"/>
        </w:rPr>
        <w:t>和</w:t>
      </w:r>
      <w:r>
        <w:rPr>
          <w:rFonts w:asciiTheme="minorEastAsia" w:hAnsiTheme="minorEastAsia"/>
          <w:sz w:val="24"/>
        </w:rPr>
        <w:t>J. Mater. Chem. A (IF=14.511)</w:t>
      </w:r>
      <w:r>
        <w:rPr>
          <w:rFonts w:hint="eastAsia" w:asciiTheme="minorEastAsia" w:hAnsiTheme="minorEastAsia"/>
          <w:sz w:val="24"/>
        </w:rPr>
        <w:t>等高影响因子top期刊上对我们的工作进行了专题评述。</w:t>
      </w:r>
      <w:r>
        <w:rPr>
          <w:rFonts w:asciiTheme="minorEastAsia" w:hAnsiTheme="minorEastAsia"/>
          <w:sz w:val="24"/>
        </w:rPr>
        <w:t>（2）率先</w:t>
      </w:r>
      <w:r>
        <w:rPr>
          <w:rFonts w:hint="eastAsia" w:asciiTheme="minorEastAsia" w:hAnsiTheme="minorEastAsia"/>
          <w:sz w:val="24"/>
        </w:rPr>
        <w:t>开展了低共熔溶剂（DES）体系中Pt基合金燃料电池催化剂界面结构的可控合成</w:t>
      </w:r>
      <w:r>
        <w:rPr>
          <w:rFonts w:asciiTheme="minorEastAsia" w:hAnsiTheme="minorEastAsia"/>
          <w:sz w:val="24"/>
        </w:rPr>
        <w:t>研究</w:t>
      </w:r>
      <w:r>
        <w:rPr>
          <w:rFonts w:hint="eastAsia" w:asciiTheme="minorEastAsia" w:hAnsiTheme="minorEastAsia"/>
          <w:sz w:val="24"/>
          <w:lang w:val="pt-BR"/>
        </w:rPr>
        <w:t>；</w:t>
      </w:r>
      <w:r>
        <w:rPr>
          <w:rFonts w:hint="eastAsia" w:asciiTheme="minorEastAsia" w:hAnsiTheme="minorEastAsia"/>
          <w:sz w:val="24"/>
        </w:rPr>
        <w:t>首次以DES为介质，在不添加任何晶种和其他化学试剂的条件下成功合成了对乙醇和甲醇氧化具有高电催化性能的凹24面体PtLa合金纳米晶以及碳纳米管载PtCu合金纳米团簇催化剂，为贵金属稀土表面合金纳米晶催化剂的研究提供了新的合成方法和</w:t>
      </w:r>
      <w:r>
        <w:rPr>
          <w:rFonts w:asciiTheme="minorEastAsia" w:hAnsiTheme="minorEastAsia"/>
          <w:sz w:val="24"/>
        </w:rPr>
        <w:t>例</w:t>
      </w:r>
      <w:r>
        <w:rPr>
          <w:rFonts w:hint="eastAsia" w:asciiTheme="minorEastAsia" w:hAnsiTheme="minorEastAsia"/>
          <w:sz w:val="24"/>
        </w:rPr>
        <w:t>证。中国科学院严纯华院士、俄罗斯圣彼得堡国立大学V</w:t>
      </w:r>
      <w:r>
        <w:rPr>
          <w:rFonts w:asciiTheme="minorEastAsia" w:hAnsiTheme="minorEastAsia"/>
          <w:sz w:val="24"/>
        </w:rPr>
        <w:t>.P. Ananikov</w:t>
      </w:r>
      <w:r>
        <w:rPr>
          <w:rFonts w:hint="eastAsia" w:asciiTheme="minorEastAsia" w:hAnsiTheme="minorEastAsia"/>
          <w:sz w:val="24"/>
        </w:rPr>
        <w:t>教授、美国</w:t>
      </w:r>
      <w:r>
        <w:rPr>
          <w:rFonts w:asciiTheme="minorEastAsia" w:hAnsiTheme="minorEastAsia"/>
          <w:sz w:val="24"/>
        </w:rPr>
        <w:t>密苏里大学哥伦比亚分校G</w:t>
      </w:r>
      <w:r>
        <w:rPr>
          <w:rFonts w:hint="eastAsia" w:asciiTheme="minorEastAsia" w:hAnsiTheme="minorEastAsia"/>
          <w:sz w:val="24"/>
        </w:rPr>
        <w:t>.</w:t>
      </w:r>
      <w:r>
        <w:rPr>
          <w:rFonts w:asciiTheme="minorEastAsia" w:hAnsiTheme="minorEastAsia"/>
          <w:sz w:val="24"/>
        </w:rPr>
        <w:t>A. Baker</w:t>
      </w:r>
      <w:r>
        <w:rPr>
          <w:rFonts w:hint="eastAsia" w:asciiTheme="minorEastAsia" w:hAnsiTheme="minorEastAsia"/>
          <w:sz w:val="24"/>
        </w:rPr>
        <w:t>教授、韩国启明</w:t>
      </w:r>
      <w:r>
        <w:rPr>
          <w:rFonts w:asciiTheme="minorEastAsia" w:hAnsiTheme="minorEastAsia"/>
          <w:sz w:val="24"/>
        </w:rPr>
        <w:t>大学S</w:t>
      </w:r>
      <w:r>
        <w:rPr>
          <w:rFonts w:hint="eastAsia" w:asciiTheme="minorEastAsia" w:hAnsiTheme="minorEastAsia"/>
          <w:sz w:val="24"/>
        </w:rPr>
        <w:t>.</w:t>
      </w:r>
      <w:r>
        <w:rPr>
          <w:rFonts w:asciiTheme="minorEastAsia" w:hAnsiTheme="minorEastAsia"/>
          <w:sz w:val="24"/>
        </w:rPr>
        <w:t>G. Peera</w:t>
      </w:r>
      <w:r>
        <w:rPr>
          <w:rFonts w:hint="eastAsia" w:asciiTheme="minorEastAsia" w:hAnsiTheme="minorEastAsia"/>
          <w:sz w:val="24"/>
        </w:rPr>
        <w:t>教授、国家杰青、中国科学院长春应用化学研究所徐维林研究员和德国柏林工业大学Z</w:t>
      </w:r>
      <w:r>
        <w:rPr>
          <w:rFonts w:asciiTheme="minorEastAsia" w:hAnsiTheme="minorEastAsia"/>
          <w:sz w:val="24"/>
        </w:rPr>
        <w:t>. Altintas</w:t>
      </w:r>
      <w:r>
        <w:rPr>
          <w:rFonts w:hint="eastAsia" w:asciiTheme="minorEastAsia" w:hAnsiTheme="minorEastAsia"/>
          <w:sz w:val="24"/>
        </w:rPr>
        <w:t>教授分别在</w:t>
      </w:r>
      <w:r>
        <w:rPr>
          <w:rFonts w:asciiTheme="minorEastAsia" w:hAnsiTheme="minorEastAsia"/>
          <w:sz w:val="24"/>
        </w:rPr>
        <w:t>A</w:t>
      </w:r>
      <w:r>
        <w:rPr>
          <w:rFonts w:hint="eastAsia" w:asciiTheme="minorEastAsia" w:hAnsiTheme="minorEastAsia"/>
          <w:sz w:val="24"/>
        </w:rPr>
        <w:t>dv.</w:t>
      </w:r>
      <w:r>
        <w:rPr>
          <w:rFonts w:asciiTheme="minorEastAsia" w:hAnsiTheme="minorEastAsia"/>
          <w:sz w:val="24"/>
        </w:rPr>
        <w:t xml:space="preserve"> Mater.</w:t>
      </w:r>
      <w:r>
        <w:rPr>
          <w:rFonts w:hint="eastAsia" w:asciiTheme="minorEastAsia" w:hAnsiTheme="minorEastAsia"/>
          <w:sz w:val="24"/>
        </w:rPr>
        <w:t xml:space="preserve"> (</w:t>
      </w:r>
      <w:r>
        <w:rPr>
          <w:rFonts w:asciiTheme="minorEastAsia" w:hAnsiTheme="minorEastAsia"/>
          <w:sz w:val="24"/>
        </w:rPr>
        <w:t>IF=</w:t>
      </w:r>
      <w:r>
        <w:rPr>
          <w:rFonts w:hint="eastAsia" w:asciiTheme="minorEastAsia" w:hAnsiTheme="minorEastAsia"/>
          <w:sz w:val="24"/>
        </w:rPr>
        <w:t>3</w:t>
      </w:r>
      <w:r>
        <w:rPr>
          <w:rFonts w:asciiTheme="minorEastAsia" w:hAnsiTheme="minorEastAsia"/>
          <w:sz w:val="24"/>
        </w:rPr>
        <w:t>2.086</w:t>
      </w:r>
      <w:r>
        <w:rPr>
          <w:rFonts w:hint="eastAsia" w:asciiTheme="minorEastAsia" w:hAnsiTheme="minorEastAsia"/>
          <w:sz w:val="24"/>
        </w:rPr>
        <w:t>)、</w:t>
      </w:r>
      <w:r>
        <w:rPr>
          <w:rFonts w:asciiTheme="minorEastAsia" w:hAnsiTheme="minorEastAsia"/>
          <w:sz w:val="24"/>
        </w:rPr>
        <w:t>Coord. Chem. Rev. (IF=24.833)</w:t>
      </w:r>
      <w:r>
        <w:rPr>
          <w:rFonts w:hint="eastAsia" w:asciiTheme="minorEastAsia" w:hAnsiTheme="minorEastAsia"/>
          <w:sz w:val="24"/>
        </w:rPr>
        <w:t>、</w:t>
      </w:r>
      <w:r>
        <w:rPr>
          <w:rFonts w:asciiTheme="minorEastAsia" w:hAnsiTheme="minorEastAsia"/>
          <w:sz w:val="24"/>
        </w:rPr>
        <w:t>Adv. Funct. Mater</w:t>
      </w:r>
      <w:r>
        <w:rPr>
          <w:rFonts w:hint="eastAsia" w:asciiTheme="minorEastAsia" w:hAnsiTheme="minorEastAsia"/>
          <w:sz w:val="24"/>
        </w:rPr>
        <w:t>.</w:t>
      </w:r>
      <w:r>
        <w:rPr>
          <w:rFonts w:asciiTheme="minorEastAsia" w:hAnsiTheme="minorEastAsia"/>
          <w:sz w:val="24"/>
        </w:rPr>
        <w:t xml:space="preserve"> (IF=19.924)</w:t>
      </w:r>
      <w:r>
        <w:rPr>
          <w:rFonts w:hint="eastAsia" w:asciiTheme="minorEastAsia" w:hAnsiTheme="minorEastAsia"/>
          <w:sz w:val="24"/>
        </w:rPr>
        <w:t>、B</w:t>
      </w:r>
      <w:r>
        <w:rPr>
          <w:rFonts w:asciiTheme="minorEastAsia" w:hAnsiTheme="minorEastAsia"/>
          <w:sz w:val="24"/>
        </w:rPr>
        <w:t>iosens. Bioelectron.(IF=12.545)</w:t>
      </w:r>
      <w:r>
        <w:rPr>
          <w:rFonts w:hint="eastAsia" w:asciiTheme="minorEastAsia" w:hAnsiTheme="minorEastAsia"/>
          <w:sz w:val="24"/>
        </w:rPr>
        <w:t>等高影响因子top期刊上对我们的工作进行了专题评述。</w:t>
      </w:r>
      <w:r>
        <w:rPr>
          <w:rFonts w:asciiTheme="minorEastAsia" w:hAnsiTheme="minorEastAsia"/>
          <w:sz w:val="24"/>
        </w:rPr>
        <w:t>（3）</w:t>
      </w:r>
      <w:r>
        <w:rPr>
          <w:rFonts w:hint="eastAsia" w:asciiTheme="minorEastAsia" w:hAnsiTheme="minorEastAsia"/>
          <w:sz w:val="24"/>
        </w:rPr>
        <w:t>基于催化活性组分与碳纳米材料载体相互作用的特点，</w:t>
      </w:r>
      <w:r>
        <w:rPr>
          <w:rFonts w:asciiTheme="minorEastAsia" w:hAnsiTheme="minorEastAsia"/>
          <w:sz w:val="24"/>
        </w:rPr>
        <w:t>构筑了</w:t>
      </w:r>
      <w:r>
        <w:rPr>
          <w:rFonts w:hint="eastAsia" w:asciiTheme="minorEastAsia" w:hAnsiTheme="minorEastAsia"/>
          <w:sz w:val="24"/>
        </w:rPr>
        <w:t>几种强耦合异质催化界面并深入研究了其对甲醇和甲酸氧化的电化学性能</w:t>
      </w:r>
      <w:r>
        <w:rPr>
          <w:rFonts w:asciiTheme="minorEastAsia" w:hAnsiTheme="minorEastAsia"/>
          <w:sz w:val="24"/>
        </w:rPr>
        <w:t>。</w:t>
      </w:r>
    </w:p>
    <w:p>
      <w:pPr>
        <w:spacing w:line="360" w:lineRule="auto"/>
        <w:ind w:firstLine="480" w:firstLineChars="200"/>
        <w:rPr>
          <w:rFonts w:ascii="Times New Roman" w:eastAsia="宋体"/>
          <w:sz w:val="24"/>
        </w:rPr>
      </w:pPr>
      <w:r>
        <w:rPr>
          <w:rFonts w:hint="eastAsia" w:asciiTheme="minorEastAsia" w:hAnsiTheme="minorEastAsia"/>
          <w:sz w:val="24"/>
        </w:rPr>
        <w:t>项目成果含</w:t>
      </w:r>
      <w:r>
        <w:rPr>
          <w:rFonts w:asciiTheme="minorEastAsia" w:hAnsiTheme="minorEastAsia"/>
          <w:sz w:val="24"/>
        </w:rPr>
        <w:t>8</w:t>
      </w:r>
      <w:r>
        <w:rPr>
          <w:rFonts w:hint="eastAsia" w:asciiTheme="minorEastAsia" w:hAnsiTheme="minorEastAsia"/>
          <w:sz w:val="24"/>
        </w:rPr>
        <w:t>篇代表性</w:t>
      </w:r>
      <w:r>
        <w:rPr>
          <w:rFonts w:asciiTheme="minorEastAsia" w:hAnsiTheme="minorEastAsia"/>
          <w:sz w:val="24"/>
        </w:rPr>
        <w:t>SCI</w:t>
      </w:r>
      <w:r>
        <w:rPr>
          <w:rFonts w:hint="eastAsia" w:asciiTheme="minorEastAsia" w:hAnsiTheme="minorEastAsia"/>
          <w:sz w:val="24"/>
        </w:rPr>
        <w:t>收录论文（其中</w:t>
      </w:r>
      <w:r>
        <w:rPr>
          <w:rFonts w:asciiTheme="minorEastAsia" w:hAnsiTheme="minorEastAsia"/>
          <w:sz w:val="24"/>
        </w:rPr>
        <w:t>JCR</w:t>
      </w:r>
      <w:r>
        <w:rPr>
          <w:rFonts w:hint="eastAsia" w:asciiTheme="minorEastAsia" w:hAnsiTheme="minorEastAsia"/>
          <w:sz w:val="24"/>
        </w:rPr>
        <w:t>一区论文</w:t>
      </w:r>
      <w:r>
        <w:rPr>
          <w:rFonts w:asciiTheme="minorEastAsia" w:hAnsiTheme="minorEastAsia"/>
          <w:sz w:val="24"/>
        </w:rPr>
        <w:t>4</w:t>
      </w:r>
      <w:r>
        <w:rPr>
          <w:rFonts w:hint="eastAsia" w:asciiTheme="minorEastAsia" w:hAnsiTheme="minorEastAsia"/>
          <w:sz w:val="24"/>
        </w:rPr>
        <w:t>篇；二区论文</w:t>
      </w:r>
      <w:r>
        <w:rPr>
          <w:rFonts w:asciiTheme="minorEastAsia" w:hAnsiTheme="minorEastAsia"/>
          <w:sz w:val="24"/>
        </w:rPr>
        <w:t>4</w:t>
      </w:r>
      <w:r>
        <w:rPr>
          <w:rFonts w:hint="eastAsia" w:asciiTheme="minorEastAsia" w:hAnsiTheme="minorEastAsia"/>
          <w:sz w:val="24"/>
        </w:rPr>
        <w:t>篇；有</w:t>
      </w:r>
      <w:r>
        <w:rPr>
          <w:rFonts w:asciiTheme="minorEastAsia" w:hAnsiTheme="minorEastAsia"/>
          <w:sz w:val="24"/>
        </w:rPr>
        <w:t>1</w:t>
      </w:r>
      <w:r>
        <w:rPr>
          <w:rFonts w:hint="eastAsia" w:asciiTheme="minorEastAsia" w:hAnsiTheme="minorEastAsia"/>
          <w:sz w:val="24"/>
        </w:rPr>
        <w:t>篇SCI影响因子</w:t>
      </w:r>
      <w:r>
        <w:rPr>
          <w:rFonts w:asciiTheme="minorEastAsia" w:hAnsiTheme="minorEastAsia"/>
          <w:sz w:val="24"/>
        </w:rPr>
        <w:t>IF&gt;14</w:t>
      </w:r>
      <w:r>
        <w:rPr>
          <w:rFonts w:hint="eastAsia" w:asciiTheme="minorEastAsia" w:hAnsiTheme="minorEastAsia"/>
          <w:sz w:val="24"/>
        </w:rPr>
        <w:t>；</w:t>
      </w:r>
      <w:r>
        <w:rPr>
          <w:rFonts w:asciiTheme="minorEastAsia" w:hAnsiTheme="minorEastAsia"/>
          <w:sz w:val="24"/>
        </w:rPr>
        <w:t>3</w:t>
      </w:r>
      <w:r>
        <w:rPr>
          <w:rFonts w:hint="eastAsia" w:asciiTheme="minorEastAsia" w:hAnsiTheme="minorEastAsia"/>
          <w:sz w:val="24"/>
        </w:rPr>
        <w:t>篇SCI影响因子</w:t>
      </w:r>
      <w:r>
        <w:rPr>
          <w:rFonts w:asciiTheme="minorEastAsia" w:hAnsiTheme="minorEastAsia"/>
          <w:sz w:val="24"/>
        </w:rPr>
        <w:t>IF=8.</w:t>
      </w:r>
      <w:r>
        <w:rPr>
          <w:rFonts w:hint="eastAsia" w:asciiTheme="minorEastAsia" w:hAnsiTheme="minorEastAsia"/>
          <w:sz w:val="24"/>
        </w:rPr>
        <w:t>0</w:t>
      </w:r>
      <w:r>
        <w:rPr>
          <w:rFonts w:asciiTheme="minorEastAsia" w:hAnsiTheme="minorEastAsia"/>
          <w:sz w:val="24"/>
        </w:rPr>
        <w:t>-10.</w:t>
      </w:r>
      <w:r>
        <w:rPr>
          <w:rFonts w:hint="eastAsia" w:asciiTheme="minorEastAsia" w:hAnsiTheme="minorEastAsia"/>
          <w:sz w:val="24"/>
        </w:rPr>
        <w:t>0；</w:t>
      </w:r>
      <w:r>
        <w:rPr>
          <w:rFonts w:asciiTheme="minorEastAsia" w:hAnsiTheme="minorEastAsia"/>
          <w:sz w:val="24"/>
        </w:rPr>
        <w:t>4</w:t>
      </w:r>
      <w:r>
        <w:rPr>
          <w:rFonts w:hint="eastAsia" w:asciiTheme="minorEastAsia" w:hAnsiTheme="minorEastAsia"/>
          <w:sz w:val="24"/>
        </w:rPr>
        <w:t>篇</w:t>
      </w:r>
      <w:r>
        <w:rPr>
          <w:rFonts w:asciiTheme="minorEastAsia" w:hAnsiTheme="minorEastAsia"/>
          <w:sz w:val="24"/>
        </w:rPr>
        <w:t>IF=7.</w:t>
      </w:r>
      <w:r>
        <w:rPr>
          <w:rFonts w:hint="eastAsia" w:asciiTheme="minorEastAsia" w:hAnsiTheme="minorEastAsia"/>
          <w:sz w:val="24"/>
        </w:rPr>
        <w:t>0</w:t>
      </w:r>
      <w:r>
        <w:rPr>
          <w:rFonts w:asciiTheme="minorEastAsia" w:hAnsiTheme="minorEastAsia"/>
          <w:sz w:val="24"/>
        </w:rPr>
        <w:t>-8.</w:t>
      </w:r>
      <w:r>
        <w:rPr>
          <w:rFonts w:hint="eastAsia" w:asciiTheme="minorEastAsia" w:hAnsiTheme="minorEastAsia"/>
          <w:sz w:val="24"/>
        </w:rPr>
        <w:t>0），被Chem.</w:t>
      </w:r>
      <w:r>
        <w:rPr>
          <w:rFonts w:asciiTheme="minorEastAsia" w:hAnsiTheme="minorEastAsia"/>
          <w:sz w:val="24"/>
        </w:rPr>
        <w:t xml:space="preserve"> R</w:t>
      </w:r>
      <w:r>
        <w:rPr>
          <w:rFonts w:hint="eastAsia" w:asciiTheme="minorEastAsia" w:hAnsiTheme="minorEastAsia"/>
          <w:sz w:val="24"/>
        </w:rPr>
        <w:t>ev.</w:t>
      </w:r>
      <w:r>
        <w:rPr>
          <w:rFonts w:asciiTheme="minorEastAsia" w:hAnsiTheme="minorEastAsia"/>
          <w:sz w:val="24"/>
        </w:rPr>
        <w:t xml:space="preserve"> (IF=72.087)</w:t>
      </w:r>
      <w:r>
        <w:rPr>
          <w:rFonts w:hint="eastAsia" w:asciiTheme="minorEastAsia" w:hAnsiTheme="minorEastAsia"/>
          <w:sz w:val="24"/>
        </w:rPr>
        <w:t>、</w:t>
      </w:r>
      <w:r>
        <w:rPr>
          <w:rFonts w:asciiTheme="minorEastAsia" w:hAnsiTheme="minorEastAsia"/>
          <w:sz w:val="24"/>
        </w:rPr>
        <w:t>Adv. Mater</w:t>
      </w:r>
      <w:r>
        <w:rPr>
          <w:rFonts w:hint="eastAsia" w:asciiTheme="minorEastAsia" w:hAnsiTheme="minorEastAsia"/>
          <w:sz w:val="24"/>
        </w:rPr>
        <w:t>.</w:t>
      </w:r>
      <w:r>
        <w:rPr>
          <w:rFonts w:asciiTheme="minorEastAsia" w:hAnsiTheme="minorEastAsia"/>
          <w:sz w:val="24"/>
        </w:rPr>
        <w:t xml:space="preserve"> (IF=</w:t>
      </w:r>
      <w:r>
        <w:rPr>
          <w:rFonts w:hint="eastAsia" w:asciiTheme="minorEastAsia" w:hAnsiTheme="minorEastAsia"/>
          <w:sz w:val="24"/>
        </w:rPr>
        <w:t>3</w:t>
      </w:r>
      <w:r>
        <w:rPr>
          <w:rFonts w:asciiTheme="minorEastAsia" w:hAnsiTheme="minorEastAsia"/>
          <w:sz w:val="24"/>
        </w:rPr>
        <w:t>2.086)</w:t>
      </w:r>
      <w:r>
        <w:rPr>
          <w:rFonts w:hint="eastAsia" w:asciiTheme="minorEastAsia" w:hAnsiTheme="minorEastAsia"/>
          <w:sz w:val="24"/>
        </w:rPr>
        <w:t>、E</w:t>
      </w:r>
      <w:r>
        <w:rPr>
          <w:rFonts w:asciiTheme="minorEastAsia" w:hAnsiTheme="minorEastAsia"/>
          <w:sz w:val="24"/>
        </w:rPr>
        <w:t>lectrochem. Energy Rev. (IF=32.804)</w:t>
      </w:r>
      <w:r>
        <w:rPr>
          <w:rFonts w:hint="eastAsia" w:asciiTheme="minorEastAsia" w:hAnsiTheme="minorEastAsia"/>
          <w:sz w:val="24"/>
        </w:rPr>
        <w:t>、</w:t>
      </w:r>
      <w:r>
        <w:rPr>
          <w:rFonts w:asciiTheme="minorEastAsia" w:hAnsiTheme="minorEastAsia"/>
          <w:sz w:val="24"/>
        </w:rPr>
        <w:t>Coord. Chem. Rev. (IF=24.833)</w:t>
      </w:r>
      <w:r>
        <w:rPr>
          <w:rFonts w:hint="eastAsia" w:asciiTheme="minorEastAsia" w:hAnsiTheme="minorEastAsia"/>
          <w:sz w:val="24"/>
        </w:rPr>
        <w:t>、</w:t>
      </w:r>
      <w:r>
        <w:rPr>
          <w:rFonts w:asciiTheme="minorEastAsia" w:hAnsiTheme="minorEastAsia"/>
          <w:sz w:val="24"/>
        </w:rPr>
        <w:t>Adv. Funct. Mater</w:t>
      </w:r>
      <w:r>
        <w:rPr>
          <w:rFonts w:hint="eastAsia" w:asciiTheme="minorEastAsia" w:hAnsiTheme="minorEastAsia"/>
          <w:sz w:val="24"/>
        </w:rPr>
        <w:t>.</w:t>
      </w:r>
      <w:r>
        <w:rPr>
          <w:rFonts w:asciiTheme="minorEastAsia" w:hAnsiTheme="minorEastAsia"/>
          <w:sz w:val="24"/>
        </w:rPr>
        <w:t xml:space="preserve"> (IF=19.924)</w:t>
      </w:r>
      <w:r>
        <w:rPr>
          <w:rFonts w:hint="eastAsia" w:asciiTheme="minorEastAsia" w:hAnsiTheme="minorEastAsia"/>
          <w:sz w:val="24"/>
        </w:rPr>
        <w:t>、Polym</w:t>
      </w:r>
      <w:r>
        <w:rPr>
          <w:rFonts w:asciiTheme="minorEastAsia" w:hAnsiTheme="minorEastAsia"/>
          <w:sz w:val="24"/>
        </w:rPr>
        <w:t>. Rev. (IF=14.536)</w:t>
      </w:r>
      <w:r>
        <w:rPr>
          <w:rFonts w:hint="eastAsia" w:asciiTheme="minorEastAsia" w:hAnsiTheme="minorEastAsia"/>
          <w:sz w:val="24"/>
        </w:rPr>
        <w:t>等高影响因子的重要</w:t>
      </w:r>
      <w:r>
        <w:rPr>
          <w:rFonts w:asciiTheme="minorEastAsia" w:hAnsiTheme="minorEastAsia"/>
          <w:sz w:val="24"/>
        </w:rPr>
        <w:t>SCI</w:t>
      </w:r>
      <w:r>
        <w:rPr>
          <w:rFonts w:hint="eastAsia" w:asciiTheme="minorEastAsia" w:hAnsiTheme="minorEastAsia"/>
          <w:sz w:val="24"/>
        </w:rPr>
        <w:t>期刊正面他引</w:t>
      </w:r>
      <w:r>
        <w:rPr>
          <w:rFonts w:asciiTheme="minorEastAsia" w:hAnsiTheme="minorEastAsia"/>
          <w:sz w:val="24"/>
        </w:rPr>
        <w:t>270</w:t>
      </w:r>
      <w:r>
        <w:rPr>
          <w:rFonts w:hint="eastAsia" w:asciiTheme="minorEastAsia" w:hAnsiTheme="minorEastAsia"/>
          <w:sz w:val="24"/>
        </w:rPr>
        <w:t>次。获国家发明专利授权</w:t>
      </w:r>
      <w:r>
        <w:rPr>
          <w:rFonts w:asciiTheme="minorEastAsia" w:hAnsiTheme="minorEastAsia"/>
          <w:sz w:val="24"/>
        </w:rPr>
        <w:t>3</w:t>
      </w:r>
      <w:r>
        <w:rPr>
          <w:rFonts w:hint="eastAsia" w:asciiTheme="minorEastAsia" w:hAnsiTheme="minorEastAsia"/>
          <w:sz w:val="24"/>
        </w:rPr>
        <w:t>项。项目负责人受邀在</w:t>
      </w:r>
      <w:r>
        <w:rPr>
          <w:rFonts w:asciiTheme="minorEastAsia" w:hAnsiTheme="minorEastAsia"/>
          <w:sz w:val="24"/>
        </w:rPr>
        <w:t>电化学能源科学和技术</w:t>
      </w:r>
      <w:r>
        <w:rPr>
          <w:rFonts w:hint="eastAsia" w:asciiTheme="minorEastAsia" w:hAnsiTheme="minorEastAsia"/>
          <w:sz w:val="24"/>
        </w:rPr>
        <w:t>国际会议、</w:t>
      </w:r>
      <w:r>
        <w:rPr>
          <w:rFonts w:asciiTheme="minorEastAsia" w:hAnsiTheme="minorEastAsia"/>
          <w:sz w:val="24"/>
        </w:rPr>
        <w:t>创新电化学能源材料和技术</w:t>
      </w:r>
      <w:r>
        <w:rPr>
          <w:rFonts w:hint="eastAsia" w:asciiTheme="minorEastAsia" w:hAnsiTheme="minorEastAsia"/>
          <w:sz w:val="24"/>
        </w:rPr>
        <w:t>国际会议、先进材料科学和工程国际会议、</w:t>
      </w:r>
      <w:r>
        <w:rPr>
          <w:rFonts w:asciiTheme="minorEastAsia" w:hAnsiTheme="minorEastAsia"/>
          <w:sz w:val="24"/>
        </w:rPr>
        <w:t>聚合物化学国际会议</w:t>
      </w:r>
      <w:r>
        <w:rPr>
          <w:rFonts w:hint="eastAsia" w:asciiTheme="minorEastAsia" w:hAnsiTheme="minorEastAsia"/>
          <w:sz w:val="24"/>
        </w:rPr>
        <w:t>、全国电化学大会、全国有机电化学与工业会议等多个学术会议上作报告，产生了良好的影响。</w:t>
      </w:r>
    </w:p>
    <w:p>
      <w:pPr>
        <w:rPr>
          <w:rFonts w:ascii="Times New Roman" w:eastAsia="黑体"/>
          <w:b/>
          <w:sz w:val="24"/>
        </w:rPr>
      </w:pPr>
    </w:p>
    <w:p>
      <w:pPr>
        <w:numPr>
          <w:ilvl w:val="0"/>
          <w:numId w:val="1"/>
        </w:numPr>
        <w:spacing w:line="360" w:lineRule="auto"/>
        <w:rPr>
          <w:rFonts w:ascii="Times New Roman" w:eastAsia="黑体"/>
          <w:b/>
          <w:sz w:val="24"/>
        </w:rPr>
      </w:pPr>
      <w:r>
        <w:rPr>
          <w:rFonts w:ascii="Times New Roman" w:eastAsia="黑体"/>
          <w:b/>
          <w:sz w:val="24"/>
        </w:rPr>
        <w:t>代表性论文（专著）目录（不超过8篇）</w:t>
      </w:r>
    </w:p>
    <w:tbl>
      <w:tblPr>
        <w:tblStyle w:val="6"/>
        <w:tblW w:w="94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02"/>
        <w:gridCol w:w="669"/>
        <w:gridCol w:w="931"/>
        <w:gridCol w:w="779"/>
        <w:gridCol w:w="953"/>
        <w:gridCol w:w="820"/>
        <w:gridCol w:w="939"/>
        <w:gridCol w:w="773"/>
        <w:gridCol w:w="465"/>
        <w:gridCol w:w="516"/>
        <w:gridCol w:w="736"/>
        <w:gridCol w:w="778"/>
        <w:gridCol w:w="5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602" w:type="dxa"/>
            <w:tcBorders>
              <w:top w:val="single" w:color="auto" w:sz="8"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2" w:name="_Toc70090875"/>
            <w:r>
              <w:rPr>
                <w:rFonts w:ascii="Times New Roman" w:eastAsia="方正黑体_GBK"/>
                <w:snapToGrid w:val="0"/>
                <w:color w:val="000000"/>
                <w:sz w:val="18"/>
                <w:szCs w:val="18"/>
              </w:rPr>
              <w:t>排序</w:t>
            </w:r>
            <w:bookmarkEnd w:id="2"/>
          </w:p>
        </w:tc>
        <w:tc>
          <w:tcPr>
            <w:tcW w:w="66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类型</w:t>
            </w:r>
          </w:p>
        </w:tc>
        <w:tc>
          <w:tcPr>
            <w:tcW w:w="931"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论文专著名称</w:t>
            </w:r>
          </w:p>
        </w:tc>
        <w:tc>
          <w:tcPr>
            <w:tcW w:w="77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3" w:name="_Toc70090878"/>
            <w:r>
              <w:rPr>
                <w:rFonts w:ascii="Times New Roman" w:eastAsia="方正黑体_GBK"/>
                <w:snapToGrid w:val="0"/>
                <w:color w:val="000000"/>
                <w:sz w:val="18"/>
                <w:szCs w:val="18"/>
              </w:rPr>
              <w:t>年卷页</w:t>
            </w:r>
            <w:bookmarkEnd w:id="3"/>
            <w:bookmarkStart w:id="4" w:name="_Toc70090879"/>
            <w:bookmarkEnd w:id="4"/>
            <w:r>
              <w:rPr>
                <w:rFonts w:ascii="Times New Roman" w:eastAsia="方正黑体_GBK"/>
                <w:snapToGrid w:val="0"/>
                <w:color w:val="000000"/>
                <w:sz w:val="18"/>
                <w:szCs w:val="18"/>
              </w:rPr>
              <w:t>（</w:t>
            </w:r>
            <w:bookmarkStart w:id="5" w:name="_Toc70090880"/>
            <w:bookmarkEnd w:id="5"/>
            <w:r>
              <w:rPr>
                <w:rFonts w:ascii="Times New Roman" w:eastAsia="方正黑体_GBK"/>
                <w:snapToGrid w:val="0"/>
                <w:color w:val="000000"/>
                <w:sz w:val="18"/>
                <w:szCs w:val="18"/>
              </w:rPr>
              <w:t>版号）</w:t>
            </w:r>
          </w:p>
        </w:tc>
        <w:tc>
          <w:tcPr>
            <w:tcW w:w="953"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bookmarkStart w:id="6" w:name="_Toc72832406"/>
            <w:r>
              <w:rPr>
                <w:rFonts w:ascii="Times New Roman" w:eastAsia="方正黑体_GBK"/>
                <w:snapToGrid w:val="0"/>
                <w:color w:val="000000"/>
                <w:sz w:val="18"/>
                <w:szCs w:val="18"/>
              </w:rPr>
              <w:t>发表日期</w:t>
            </w:r>
            <w:bookmarkEnd w:id="6"/>
          </w:p>
        </w:tc>
        <w:tc>
          <w:tcPr>
            <w:tcW w:w="820"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7" w:name="_Toc70090886"/>
            <w:r>
              <w:rPr>
                <w:rFonts w:ascii="Times New Roman" w:eastAsia="方正黑体_GBK"/>
                <w:snapToGrid w:val="0"/>
                <w:color w:val="000000"/>
                <w:sz w:val="18"/>
                <w:szCs w:val="18"/>
              </w:rPr>
              <w:t>作者</w:t>
            </w:r>
            <w:bookmarkEnd w:id="7"/>
          </w:p>
        </w:tc>
        <w:tc>
          <w:tcPr>
            <w:tcW w:w="93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8" w:name="_Toc72832412"/>
            <w:r>
              <w:rPr>
                <w:rFonts w:ascii="Times New Roman" w:eastAsia="方正黑体_GBK"/>
                <w:snapToGrid w:val="0"/>
                <w:color w:val="000000"/>
                <w:sz w:val="18"/>
                <w:szCs w:val="18"/>
              </w:rPr>
              <w:t>署名单位</w:t>
            </w:r>
            <w:bookmarkEnd w:id="8"/>
          </w:p>
        </w:tc>
        <w:tc>
          <w:tcPr>
            <w:tcW w:w="773"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9" w:name="_Toc70090889"/>
            <w:r>
              <w:rPr>
                <w:rFonts w:ascii="Times New Roman" w:eastAsia="方正黑体_GBK"/>
                <w:snapToGrid w:val="0"/>
                <w:color w:val="000000"/>
                <w:sz w:val="18"/>
                <w:szCs w:val="18"/>
              </w:rPr>
              <w:t>刊名</w:t>
            </w:r>
            <w:bookmarkEnd w:id="9"/>
          </w:p>
        </w:tc>
        <w:tc>
          <w:tcPr>
            <w:tcW w:w="465"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通讯作者</w:t>
            </w:r>
          </w:p>
        </w:tc>
        <w:tc>
          <w:tcPr>
            <w:tcW w:w="51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他引次数</w:t>
            </w:r>
          </w:p>
        </w:tc>
        <w:tc>
          <w:tcPr>
            <w:tcW w:w="73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10" w:name="_Toc70090890"/>
            <w:r>
              <w:rPr>
                <w:rFonts w:ascii="Times New Roman" w:eastAsia="方正黑体_GBK"/>
                <w:snapToGrid w:val="0"/>
                <w:color w:val="000000"/>
                <w:sz w:val="18"/>
                <w:szCs w:val="18"/>
              </w:rPr>
              <w:t>检索数据库</w:t>
            </w:r>
            <w:bookmarkEnd w:id="10"/>
          </w:p>
        </w:tc>
        <w:tc>
          <w:tcPr>
            <w:tcW w:w="778"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广西单位是否署名</w:t>
            </w:r>
          </w:p>
        </w:tc>
        <w:tc>
          <w:tcPr>
            <w:tcW w:w="507" w:type="dxa"/>
            <w:tcBorders>
              <w:top w:val="single" w:color="auto" w:sz="8"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附件</w:t>
            </w:r>
            <w:bookmarkStart w:id="11" w:name="_Toc70090891"/>
            <w:r>
              <w:rPr>
                <w:rFonts w:ascii="Times New Roman" w:eastAsia="方正黑体_GBK"/>
                <w:snapToGrid w:val="0"/>
                <w:color w:val="000000"/>
                <w:sz w:val="18"/>
                <w:szCs w:val="18"/>
              </w:rPr>
              <w:t>编号</w:t>
            </w:r>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1</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hint="eastAsia" w:ascii="Times New Roman" w:hAnsi="Times New Roman" w:cs="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rPr>
                <w:rFonts w:ascii="Times New Roman" w:hAnsi="Times New Roman" w:cs="Times New Roman"/>
                <w:sz w:val="18"/>
                <w:szCs w:val="18"/>
              </w:rPr>
            </w:pPr>
            <w:r>
              <w:rPr>
                <w:rFonts w:ascii="Times New Roman" w:hAnsi="Times New Roman" w:cs="Times New Roman"/>
                <w:sz w:val="18"/>
                <w:szCs w:val="18"/>
              </w:rPr>
              <w:t>A novel strategy for the synthesis of sulfur-doped carbon nanotubes as a highly efficient Pt catalyst support toward the methanol oxidation reaction</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imes New Roman" w:hAnsi="Times New Roman" w:cs="Times New Roman"/>
                <w:kern w:val="0"/>
                <w:sz w:val="18"/>
                <w:szCs w:val="18"/>
              </w:rPr>
            </w:pPr>
            <w:r>
              <w:rPr>
                <w:rFonts w:ascii="Times New Roman" w:hAnsi="Times New Roman" w:cs="Times New Roman"/>
                <w:kern w:val="0"/>
                <w:sz w:val="18"/>
                <w:szCs w:val="18"/>
              </w:rPr>
              <w:t>2017, 5, 19467-19475</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utoSpaceDE w:val="0"/>
              <w:autoSpaceDN w:val="0"/>
              <w:adjustRightInd w:val="0"/>
              <w:snapToGrid w:val="0"/>
              <w:jc w:val="center"/>
              <w:rPr>
                <w:rFonts w:ascii="Times New Roman" w:hAnsi="Times New Roman" w:cs="Times New Roman"/>
                <w:kern w:val="0"/>
                <w:sz w:val="18"/>
                <w:szCs w:val="18"/>
              </w:rPr>
            </w:pPr>
            <w:r>
              <w:rPr>
                <w:rFonts w:ascii="Times New Roman" w:hAnsi="Times New Roman" w:cs="Times New Roman"/>
                <w:kern w:val="0"/>
                <w:sz w:val="18"/>
                <w:szCs w:val="18"/>
              </w:rPr>
              <w:t>2017年</w:t>
            </w:r>
          </w:p>
          <w:p>
            <w:pPr>
              <w:pStyle w:val="2"/>
              <w:adjustRightInd w:val="0"/>
              <w:snapToGrid w:val="0"/>
              <w:jc w:val="center"/>
              <w:rPr>
                <w:rFonts w:ascii="Times New Roman" w:hAnsi="Times New Roman" w:cs="Times New Roman" w:eastAsiaTheme="minorEastAsia"/>
                <w:kern w:val="0"/>
                <w:sz w:val="18"/>
                <w:szCs w:val="18"/>
              </w:rPr>
            </w:pPr>
            <w:r>
              <w:rPr>
                <w:rFonts w:ascii="Times New Roman" w:hAnsi="Times New Roman" w:cs="Times New Roman" w:eastAsiaTheme="minorEastAsia"/>
                <w:kern w:val="0"/>
                <w:sz w:val="18"/>
                <w:szCs w:val="18"/>
              </w:rPr>
              <w:t>8月</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utoSpaceDE w:val="0"/>
              <w:autoSpaceDN w:val="0"/>
              <w:adjustRightInd w:val="0"/>
              <w:snapToGrid w:val="0"/>
              <w:jc w:val="center"/>
              <w:rPr>
                <w:rFonts w:ascii="Times New Roman" w:hAnsi="Times New Roman" w:cs="Times New Roman"/>
                <w:kern w:val="0"/>
                <w:sz w:val="18"/>
                <w:szCs w:val="18"/>
              </w:rPr>
            </w:pPr>
            <w:r>
              <w:rPr>
                <w:rFonts w:ascii="Times New Roman" w:hAnsi="Times New Roman" w:cs="Times New Roman"/>
                <w:sz w:val="18"/>
                <w:szCs w:val="18"/>
              </w:rPr>
              <w:t>Jing-Jing Fan, You-Jun Fan</w:t>
            </w:r>
            <w:r>
              <w:rPr>
                <w:rFonts w:ascii="Times New Roman" w:hAnsi="Times New Roman" w:cs="Times New Roman"/>
                <w:sz w:val="18"/>
                <w:szCs w:val="18"/>
                <w:vertAlign w:val="superscript"/>
              </w:rPr>
              <w:t>*</w:t>
            </w:r>
            <w:r>
              <w:rPr>
                <w:rFonts w:ascii="Times New Roman" w:hAnsi="Times New Roman" w:cs="Times New Roman"/>
                <w:sz w:val="18"/>
                <w:szCs w:val="18"/>
              </w:rPr>
              <w:t>, Rui-Xiang Wang, Sheng Xiang, Hua-Guo Tang, Shi-Gang Sun</w:t>
            </w:r>
            <w:r>
              <w:rPr>
                <w:rFonts w:ascii="Times New Roman" w:hAnsi="Times New Roman" w:cs="Times New Roman"/>
                <w:sz w:val="18"/>
                <w:szCs w:val="18"/>
                <w:vertAlign w:val="superscript"/>
              </w:rPr>
              <w:t>*</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napToGrid w:val="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广西师范大学，厦门大学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napToGrid w:val="0"/>
              <w:jc w:val="center"/>
              <w:rPr>
                <w:rFonts w:ascii="Times New Roman" w:hAnsi="Times New Roman" w:cs="Times New Roman" w:eastAsiaTheme="minorEastAsia"/>
                <w:sz w:val="18"/>
                <w:szCs w:val="18"/>
              </w:rPr>
            </w:pPr>
            <w:r>
              <w:rPr>
                <w:rFonts w:ascii="Times New Roman" w:hAnsi="Times New Roman" w:cs="Times New Roman" w:eastAsiaTheme="minorEastAsia"/>
                <w:i/>
                <w:sz w:val="18"/>
                <w:szCs w:val="18"/>
              </w:rPr>
              <w:t>J. Mater. Chem. A</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hint="eastAsia" w:ascii="Times New Roman" w:hAnsi="Times New Roman" w:cs="Times New Roman"/>
                <w:snapToGrid w:val="0"/>
                <w:color w:val="000000"/>
                <w:sz w:val="18"/>
                <w:szCs w:val="18"/>
              </w:rPr>
              <w:t>樊友军，孙世刚</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z w:val="18"/>
                <w:szCs w:val="18"/>
              </w:rPr>
              <w:t>73</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hint="eastAsia" w:ascii="Times New Roman" w:hAnsi="Times New Roman" w:cs="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hAnsi="Times New Roman" w:cs="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widowControl/>
              <w:adjustRightInd w:val="0"/>
              <w:snapToGrid w:val="0"/>
              <w:rPr>
                <w:rFonts w:ascii="Times New Roman" w:hAnsi="Times New Roman" w:cs="Times New Roman"/>
                <w:i/>
                <w:sz w:val="18"/>
                <w:szCs w:val="18"/>
              </w:rPr>
            </w:pPr>
            <w:r>
              <w:rPr>
                <w:rFonts w:ascii="Times New Roman" w:hAnsi="Times New Roman" w:cs="Times New Roman"/>
                <w:sz w:val="18"/>
                <w:szCs w:val="18"/>
              </w:rPr>
              <w:t>A novel strategy for synthesizing Fe, N, and S tridoped graphene-supported Pt nanodendrites toward highly efficient methanol oxidation</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imes New Roman" w:hAnsi="Times New Roman" w:cs="Times New Roman"/>
                <w:bCs/>
                <w:sz w:val="18"/>
                <w:szCs w:val="18"/>
              </w:rPr>
            </w:pPr>
            <w:r>
              <w:rPr>
                <w:rFonts w:ascii="Times New Roman" w:hAnsi="Times New Roman" w:cs="Times New Roman"/>
                <w:kern w:val="0"/>
                <w:sz w:val="18"/>
                <w:szCs w:val="18"/>
              </w:rPr>
              <w:t>2020, 381, 275-284</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utoSpaceDE w:val="0"/>
              <w:autoSpaceDN w:val="0"/>
              <w:adjustRightInd w:val="0"/>
              <w:snapToGrid w:val="0"/>
              <w:jc w:val="center"/>
              <w:rPr>
                <w:rFonts w:ascii="Times New Roman" w:hAnsi="Times New Roman" w:cs="Times New Roman"/>
                <w:kern w:val="0"/>
                <w:sz w:val="18"/>
                <w:szCs w:val="18"/>
              </w:rPr>
            </w:pPr>
            <w:r>
              <w:rPr>
                <w:rFonts w:ascii="Times New Roman" w:hAnsi="Times New Roman" w:cs="Times New Roman"/>
                <w:kern w:val="0"/>
                <w:sz w:val="18"/>
                <w:szCs w:val="18"/>
              </w:rPr>
              <w:t>2019年</w:t>
            </w:r>
          </w:p>
          <w:p>
            <w:pPr>
              <w:pStyle w:val="2"/>
              <w:adjustRightInd w:val="0"/>
              <w:snapToGrid w:val="0"/>
              <w:jc w:val="center"/>
              <w:rPr>
                <w:rFonts w:ascii="Times New Roman" w:hAnsi="Times New Roman" w:cs="Times New Roman" w:eastAsiaTheme="minorEastAsia"/>
                <w:kern w:val="0"/>
                <w:sz w:val="18"/>
                <w:szCs w:val="18"/>
              </w:rPr>
            </w:pPr>
            <w:r>
              <w:rPr>
                <w:rFonts w:ascii="Times New Roman" w:hAnsi="Times New Roman" w:cs="Times New Roman" w:eastAsiaTheme="minorEastAsia"/>
                <w:kern w:val="0"/>
                <w:sz w:val="18"/>
                <w:szCs w:val="18"/>
              </w:rPr>
              <w:t>11月</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utoSpaceDE w:val="0"/>
              <w:autoSpaceDN w:val="0"/>
              <w:adjustRightInd w:val="0"/>
              <w:snapToGrid w:val="0"/>
              <w:jc w:val="center"/>
              <w:rPr>
                <w:rFonts w:ascii="Times New Roman" w:hAnsi="Times New Roman" w:cs="Times New Roman"/>
                <w:kern w:val="0"/>
                <w:sz w:val="18"/>
                <w:szCs w:val="18"/>
              </w:rPr>
            </w:pPr>
            <w:r>
              <w:rPr>
                <w:rFonts w:ascii="Times New Roman" w:hAnsi="Times New Roman" w:cs="Times New Roman"/>
                <w:sz w:val="18"/>
                <w:szCs w:val="18"/>
              </w:rPr>
              <w:t>Jing-Ping Zhong, Cheng Hou, Li Li, Muhammad Waqas, You-Jun Fan</w:t>
            </w:r>
            <w:r>
              <w:rPr>
                <w:rFonts w:ascii="Times New Roman" w:hAnsi="Times New Roman" w:cs="Times New Roman"/>
                <w:sz w:val="18"/>
                <w:szCs w:val="18"/>
                <w:vertAlign w:val="superscript"/>
              </w:rPr>
              <w:t>*</w:t>
            </w:r>
            <w:r>
              <w:rPr>
                <w:rFonts w:ascii="Times New Roman" w:hAnsi="Times New Roman" w:cs="Times New Roman"/>
                <w:sz w:val="18"/>
                <w:szCs w:val="18"/>
              </w:rPr>
              <w:t>, Xing-Can Shen, Wei Chen</w:t>
            </w:r>
            <w:r>
              <w:rPr>
                <w:rFonts w:ascii="Times New Roman" w:hAnsi="Times New Roman" w:cs="Times New Roman"/>
                <w:sz w:val="18"/>
                <w:szCs w:val="18"/>
                <w:vertAlign w:val="superscript"/>
              </w:rPr>
              <w:t>*</w:t>
            </w:r>
            <w:r>
              <w:rPr>
                <w:rFonts w:ascii="Times New Roman" w:hAnsi="Times New Roman" w:cs="Times New Roman"/>
                <w:sz w:val="18"/>
                <w:szCs w:val="18"/>
              </w:rPr>
              <w:t>, Li-Yang Wan, Hong-Gang Liao, Shi-Gang Sun</w:t>
            </w:r>
            <w:r>
              <w:rPr>
                <w:rFonts w:ascii="Times New Roman" w:hAnsi="Times New Roman" w:cs="Times New Roman"/>
                <w:sz w:val="18"/>
                <w:szCs w:val="18"/>
                <w:vertAlign w:val="superscript"/>
              </w:rPr>
              <w:t>*</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napToGrid w:val="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广西师范大学，厦门大学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napToGrid w:val="0"/>
              <w:jc w:val="center"/>
              <w:rPr>
                <w:rFonts w:ascii="Times New Roman" w:hAnsi="Times New Roman" w:cs="Times New Roman" w:eastAsiaTheme="minorEastAsia"/>
                <w:sz w:val="18"/>
                <w:szCs w:val="18"/>
              </w:rPr>
            </w:pPr>
            <w:r>
              <w:rPr>
                <w:rFonts w:ascii="Times New Roman" w:hAnsi="Times New Roman" w:cs="Times New Roman" w:eastAsiaTheme="minorEastAsia"/>
                <w:i/>
                <w:sz w:val="18"/>
                <w:szCs w:val="18"/>
              </w:rPr>
              <w:t>J. Catal.</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樊友军，陈卫，孙世刚</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z w:val="18"/>
                <w:szCs w:val="18"/>
              </w:rPr>
              <w:t>24</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3</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widowControl/>
              <w:adjustRightInd w:val="0"/>
              <w:snapToGrid w:val="0"/>
              <w:rPr>
                <w:rFonts w:ascii="Times New Roman" w:hAnsi="Times New Roman" w:cs="Times New Roman"/>
                <w:sz w:val="18"/>
                <w:szCs w:val="18"/>
              </w:rPr>
            </w:pPr>
            <w:r>
              <w:rPr>
                <w:rFonts w:ascii="Times New Roman" w:hAnsi="Times New Roman" w:cs="Times New Roman"/>
                <w:sz w:val="18"/>
                <w:szCs w:val="18"/>
              </w:rPr>
              <w:t>Concave cubic PtLa alloy nanocrystals with high-index facets: Controllable synthesis in deep eutectic solvents and their superior ethanol oxidation properties</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imes New Roman" w:hAnsi="Times New Roman" w:cs="Times New Roman"/>
                <w:bCs/>
                <w:sz w:val="18"/>
                <w:szCs w:val="18"/>
              </w:rPr>
            </w:pPr>
            <w:r>
              <w:rPr>
                <w:rFonts w:ascii="Times New Roman" w:hAnsi="Times New Roman" w:cs="Times New Roman"/>
                <w:sz w:val="18"/>
                <w:szCs w:val="18"/>
              </w:rPr>
              <w:t>2018, 399, 422-428</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utoSpaceDE w:val="0"/>
              <w:autoSpaceDN w:val="0"/>
              <w:adjustRightInd w:val="0"/>
              <w:snapToGrid w:val="0"/>
              <w:jc w:val="center"/>
              <w:rPr>
                <w:rFonts w:ascii="Times New Roman" w:hAnsi="Times New Roman" w:cs="Times New Roman"/>
                <w:kern w:val="0"/>
                <w:sz w:val="18"/>
                <w:szCs w:val="18"/>
              </w:rPr>
            </w:pPr>
            <w:r>
              <w:rPr>
                <w:rFonts w:ascii="Times New Roman" w:hAnsi="Times New Roman" w:cs="Times New Roman"/>
                <w:kern w:val="0"/>
                <w:sz w:val="18"/>
                <w:szCs w:val="18"/>
              </w:rPr>
              <w:t>2018年</w:t>
            </w:r>
          </w:p>
          <w:p>
            <w:pPr>
              <w:pStyle w:val="2"/>
              <w:adjustRightInd w:val="0"/>
              <w:snapToGrid w:val="0"/>
              <w:jc w:val="center"/>
              <w:rPr>
                <w:rFonts w:ascii="Times New Roman" w:hAnsi="Times New Roman" w:cs="Times New Roman" w:eastAsiaTheme="minorEastAsia"/>
                <w:kern w:val="0"/>
                <w:sz w:val="18"/>
                <w:szCs w:val="18"/>
              </w:rPr>
            </w:pPr>
            <w:r>
              <w:rPr>
                <w:rFonts w:ascii="Times New Roman" w:hAnsi="Times New Roman" w:cs="Times New Roman" w:eastAsiaTheme="minorEastAsia"/>
                <w:kern w:val="0"/>
                <w:sz w:val="18"/>
                <w:szCs w:val="18"/>
              </w:rPr>
              <w:t>8月</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utoSpaceDE w:val="0"/>
              <w:autoSpaceDN w:val="0"/>
              <w:adjustRightInd w:val="0"/>
              <w:snapToGrid w:val="0"/>
              <w:jc w:val="center"/>
              <w:rPr>
                <w:rFonts w:ascii="Times New Roman" w:hAnsi="Times New Roman" w:cs="Times New Roman"/>
                <w:kern w:val="0"/>
                <w:sz w:val="18"/>
                <w:szCs w:val="18"/>
              </w:rPr>
            </w:pPr>
            <w:r>
              <w:rPr>
                <w:rFonts w:ascii="Times New Roman" w:hAnsi="Times New Roman" w:cs="Times New Roman"/>
                <w:sz w:val="18"/>
                <w:szCs w:val="18"/>
              </w:rPr>
              <w:t xml:space="preserve">Sheng Xiang, Li Wang, Cong-Cong Huang, </w:t>
            </w:r>
            <w:r>
              <w:rPr>
                <w:rFonts w:ascii="Times New Roman" w:hAnsi="Times New Roman" w:cs="Times New Roman"/>
                <w:b/>
                <w:sz w:val="18"/>
                <w:szCs w:val="18"/>
              </w:rPr>
              <w:t>You-Jun Fan</w:t>
            </w:r>
            <w:r>
              <w:rPr>
                <w:rFonts w:ascii="Times New Roman" w:hAnsi="Times New Roman" w:cs="Times New Roman"/>
                <w:sz w:val="18"/>
                <w:szCs w:val="18"/>
                <w:vertAlign w:val="superscript"/>
              </w:rPr>
              <w:t>*</w:t>
            </w:r>
            <w:r>
              <w:rPr>
                <w:rFonts w:ascii="Times New Roman" w:hAnsi="Times New Roman" w:cs="Times New Roman"/>
                <w:sz w:val="18"/>
                <w:szCs w:val="18"/>
              </w:rPr>
              <w:t>, Hua-Guo Tang, Lu Wei, Shi-Gang Sun</w:t>
            </w:r>
            <w:r>
              <w:rPr>
                <w:rFonts w:ascii="Times New Roman" w:hAnsi="Times New Roman" w:cs="Times New Roman"/>
                <w:sz w:val="18"/>
                <w:szCs w:val="18"/>
                <w:vertAlign w:val="superscript"/>
              </w:rPr>
              <w:t>*</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napToGrid w:val="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广西师范大学，厦门大学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napToGrid w:val="0"/>
              <w:jc w:val="center"/>
              <w:rPr>
                <w:rFonts w:ascii="Times New Roman" w:hAnsi="Times New Roman" w:cs="Times New Roman" w:eastAsiaTheme="minorEastAsia"/>
                <w:sz w:val="18"/>
                <w:szCs w:val="18"/>
              </w:rPr>
            </w:pPr>
            <w:r>
              <w:rPr>
                <w:rFonts w:ascii="Times New Roman" w:hAnsi="Times New Roman" w:cs="Times New Roman" w:eastAsiaTheme="minorEastAsia"/>
                <w:b/>
                <w:i/>
                <w:sz w:val="18"/>
                <w:szCs w:val="18"/>
              </w:rPr>
              <w:t>J. Power Sources</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樊友军，孙世刚</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z w:val="18"/>
                <w:szCs w:val="18"/>
              </w:rPr>
              <w:t>22</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4</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rPr>
                <w:rFonts w:ascii="Times New Roman" w:hAnsi="Times New Roman" w:cs="Times New Roman"/>
                <w:sz w:val="18"/>
                <w:szCs w:val="18"/>
              </w:rPr>
            </w:pPr>
            <w:r>
              <w:rPr>
                <w:rFonts w:ascii="Times New Roman" w:hAnsi="Times New Roman" w:cs="Times New Roman"/>
                <w:sz w:val="18"/>
                <w:szCs w:val="18"/>
              </w:rPr>
              <w:t>Controllable synthesis of six corner star-like Cu</w:t>
            </w:r>
            <w:r>
              <w:rPr>
                <w:rFonts w:ascii="Times New Roman" w:hAnsi="Times New Roman" w:cs="Times New Roman"/>
                <w:sz w:val="18"/>
                <w:szCs w:val="18"/>
                <w:vertAlign w:val="subscript"/>
              </w:rPr>
              <w:t>2</w:t>
            </w:r>
            <w:r>
              <w:rPr>
                <w:rFonts w:ascii="Times New Roman" w:hAnsi="Times New Roman" w:cs="Times New Roman"/>
                <w:sz w:val="18"/>
                <w:szCs w:val="18"/>
              </w:rPr>
              <w:t>O/PEDOT-MWCNTs composites and their performance toward electrochemical glucose sensing</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imes New Roman" w:hAnsi="Times New Roman" w:cs="Times New Roman"/>
                <w:bCs/>
                <w:sz w:val="18"/>
                <w:szCs w:val="18"/>
              </w:rPr>
            </w:pPr>
            <w:r>
              <w:rPr>
                <w:rFonts w:ascii="Times New Roman" w:hAnsi="Times New Roman" w:cs="Times New Roman"/>
                <w:sz w:val="18"/>
                <w:szCs w:val="18"/>
              </w:rPr>
              <w:t>2019, 318, 837-846</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utoSpaceDE w:val="0"/>
              <w:autoSpaceDN w:val="0"/>
              <w:adjustRightInd w:val="0"/>
              <w:snapToGrid w:val="0"/>
              <w:jc w:val="center"/>
              <w:rPr>
                <w:rFonts w:ascii="Times New Roman" w:hAnsi="Times New Roman" w:cs="Times New Roman"/>
                <w:kern w:val="0"/>
                <w:sz w:val="18"/>
                <w:szCs w:val="18"/>
              </w:rPr>
            </w:pPr>
            <w:r>
              <w:rPr>
                <w:rFonts w:ascii="Times New Roman" w:hAnsi="Times New Roman" w:cs="Times New Roman"/>
                <w:kern w:val="0"/>
                <w:sz w:val="18"/>
                <w:szCs w:val="18"/>
              </w:rPr>
              <w:t>2019年</w:t>
            </w:r>
          </w:p>
          <w:p>
            <w:pPr>
              <w:pStyle w:val="2"/>
              <w:adjustRightInd w:val="0"/>
              <w:snapToGrid w:val="0"/>
              <w:jc w:val="center"/>
              <w:rPr>
                <w:rFonts w:ascii="Times New Roman" w:hAnsi="Times New Roman" w:cs="Times New Roman" w:eastAsiaTheme="minorEastAsia"/>
                <w:kern w:val="0"/>
                <w:sz w:val="18"/>
                <w:szCs w:val="18"/>
              </w:rPr>
            </w:pPr>
            <w:r>
              <w:rPr>
                <w:rFonts w:ascii="Times New Roman" w:hAnsi="Times New Roman" w:cs="Times New Roman" w:eastAsiaTheme="minorEastAsia"/>
                <w:kern w:val="0"/>
                <w:sz w:val="18"/>
                <w:szCs w:val="18"/>
              </w:rPr>
              <w:t>6月</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utoSpaceDE w:val="0"/>
              <w:autoSpaceDN w:val="0"/>
              <w:adjustRightInd w:val="0"/>
              <w:snapToGrid w:val="0"/>
              <w:jc w:val="center"/>
              <w:rPr>
                <w:rFonts w:ascii="Times New Roman" w:hAnsi="Times New Roman" w:cs="Times New Roman"/>
                <w:kern w:val="0"/>
                <w:sz w:val="18"/>
                <w:szCs w:val="18"/>
              </w:rPr>
            </w:pPr>
            <w:r>
              <w:rPr>
                <w:rFonts w:ascii="Times New Roman" w:hAnsi="Times New Roman" w:cs="Times New Roman"/>
                <w:sz w:val="18"/>
                <w:szCs w:val="18"/>
              </w:rPr>
              <w:t xml:space="preserve">Li-Na Wu, Jing-Ping Zhong, Muhammad Waqas, Zhe Jiang, </w:t>
            </w:r>
            <w:r>
              <w:rPr>
                <w:rFonts w:ascii="Times New Roman" w:hAnsi="Times New Roman" w:cs="Times New Roman"/>
                <w:b/>
                <w:sz w:val="18"/>
                <w:szCs w:val="18"/>
              </w:rPr>
              <w:t>You-Jun Fan</w:t>
            </w:r>
            <w:r>
              <w:rPr>
                <w:rFonts w:ascii="Times New Roman" w:hAnsi="Times New Roman" w:cs="Times New Roman"/>
                <w:sz w:val="18"/>
                <w:szCs w:val="18"/>
                <w:vertAlign w:val="superscript"/>
              </w:rPr>
              <w:t>*</w:t>
            </w:r>
            <w:r>
              <w:rPr>
                <w:rFonts w:ascii="Times New Roman" w:hAnsi="Times New Roman" w:cs="Times New Roman"/>
                <w:sz w:val="18"/>
                <w:szCs w:val="18"/>
              </w:rPr>
              <w:t>, Yue Sun, Jia Li, Wei Chen</w:t>
            </w:r>
            <w:r>
              <w:rPr>
                <w:rFonts w:ascii="Times New Roman" w:hAnsi="Times New Roman" w:cs="Times New Roman"/>
                <w:sz w:val="18"/>
                <w:szCs w:val="18"/>
                <w:vertAlign w:val="superscript"/>
              </w:rPr>
              <w:t>*</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napToGrid w:val="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napToGrid w:val="0"/>
              <w:jc w:val="center"/>
              <w:rPr>
                <w:rFonts w:ascii="Times New Roman" w:hAnsi="Times New Roman" w:cs="Times New Roman" w:eastAsiaTheme="minorEastAsia"/>
                <w:sz w:val="18"/>
                <w:szCs w:val="18"/>
              </w:rPr>
            </w:pPr>
            <w:r>
              <w:rPr>
                <w:rFonts w:ascii="Times New Roman" w:hAnsi="Times New Roman" w:cs="Times New Roman" w:eastAsiaTheme="minorEastAsia"/>
                <w:b/>
                <w:i/>
                <w:sz w:val="18"/>
                <w:szCs w:val="18"/>
              </w:rPr>
              <w:t>Electrochim. Acta</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樊友军，陈卫</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z w:val="18"/>
                <w:szCs w:val="18"/>
              </w:rPr>
              <w:t>26</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5</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rPr>
                <w:rFonts w:ascii="Times New Roman" w:hAnsi="Times New Roman" w:cs="Times New Roman"/>
                <w:sz w:val="18"/>
                <w:szCs w:val="18"/>
              </w:rPr>
            </w:pPr>
            <w:r>
              <w:rPr>
                <w:rFonts w:ascii="Times New Roman" w:hAnsi="Times New Roman" w:cs="Times New Roman"/>
                <w:sz w:val="18"/>
                <w:szCs w:val="18"/>
              </w:rPr>
              <w:t>Pt nanocatalysts on polyindole functionalized carbon nanotubes composite with high performance for methanol electrooxidation</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imes New Roman" w:hAnsi="Times New Roman" w:cs="Times New Roman"/>
                <w:bCs/>
                <w:sz w:val="18"/>
                <w:szCs w:val="18"/>
              </w:rPr>
            </w:pPr>
            <w:r>
              <w:rPr>
                <w:rFonts w:ascii="Times New Roman" w:hAnsi="Times New Roman" w:cs="Times New Roman"/>
                <w:sz w:val="18"/>
                <w:szCs w:val="18"/>
              </w:rPr>
              <w:t>2015, 287, 341-348</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utoSpaceDE w:val="0"/>
              <w:autoSpaceDN w:val="0"/>
              <w:adjustRightInd w:val="0"/>
              <w:snapToGrid w:val="0"/>
              <w:jc w:val="center"/>
              <w:rPr>
                <w:rFonts w:ascii="Times New Roman" w:hAnsi="Times New Roman" w:cs="Times New Roman"/>
                <w:kern w:val="0"/>
                <w:sz w:val="18"/>
                <w:szCs w:val="18"/>
              </w:rPr>
            </w:pPr>
            <w:r>
              <w:rPr>
                <w:rFonts w:ascii="Times New Roman" w:hAnsi="Times New Roman" w:cs="Times New Roman"/>
                <w:kern w:val="0"/>
                <w:sz w:val="18"/>
                <w:szCs w:val="18"/>
              </w:rPr>
              <w:t>2015年</w:t>
            </w:r>
          </w:p>
          <w:p>
            <w:pPr>
              <w:pStyle w:val="2"/>
              <w:adjustRightInd w:val="0"/>
              <w:snapToGrid w:val="0"/>
              <w:jc w:val="center"/>
              <w:rPr>
                <w:rFonts w:ascii="Times New Roman" w:hAnsi="Times New Roman" w:cs="Times New Roman" w:eastAsiaTheme="minorEastAsia"/>
                <w:kern w:val="0"/>
                <w:sz w:val="18"/>
                <w:szCs w:val="18"/>
              </w:rPr>
            </w:pPr>
            <w:r>
              <w:rPr>
                <w:rFonts w:ascii="Times New Roman" w:hAnsi="Times New Roman" w:cs="Times New Roman" w:eastAsiaTheme="minorEastAsia"/>
                <w:kern w:val="0"/>
                <w:sz w:val="18"/>
                <w:szCs w:val="18"/>
              </w:rPr>
              <w:t>4月</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utoSpaceDE w:val="0"/>
              <w:autoSpaceDN w:val="0"/>
              <w:adjustRightInd w:val="0"/>
              <w:snapToGrid w:val="0"/>
              <w:jc w:val="center"/>
              <w:rPr>
                <w:rFonts w:ascii="Times New Roman" w:hAnsi="Times New Roman" w:cs="Times New Roman"/>
                <w:kern w:val="0"/>
                <w:sz w:val="18"/>
                <w:szCs w:val="18"/>
              </w:rPr>
            </w:pPr>
            <w:r>
              <w:rPr>
                <w:rFonts w:ascii="Times New Roman" w:hAnsi="Times New Roman" w:cs="Times New Roman"/>
                <w:sz w:val="18"/>
                <w:szCs w:val="18"/>
              </w:rPr>
              <w:t xml:space="preserve">Rui-Xiang Wang, </w:t>
            </w:r>
            <w:r>
              <w:rPr>
                <w:rFonts w:ascii="Times New Roman" w:hAnsi="Times New Roman" w:cs="Times New Roman"/>
                <w:b/>
                <w:sz w:val="18"/>
                <w:szCs w:val="18"/>
              </w:rPr>
              <w:t>You-Jun Fan</w:t>
            </w:r>
            <w:r>
              <w:rPr>
                <w:rFonts w:ascii="Times New Roman" w:hAnsi="Times New Roman" w:cs="Times New Roman"/>
                <w:sz w:val="18"/>
                <w:szCs w:val="18"/>
                <w:vertAlign w:val="superscript"/>
              </w:rPr>
              <w:t>*</w:t>
            </w:r>
            <w:r>
              <w:rPr>
                <w:rFonts w:ascii="Times New Roman" w:hAnsi="Times New Roman" w:cs="Times New Roman"/>
                <w:sz w:val="18"/>
                <w:szCs w:val="18"/>
              </w:rPr>
              <w:t>, Li Wang, Li-Na Wu, Sheng-Nan Sun, Shi-Gang Sun</w:t>
            </w:r>
            <w:r>
              <w:rPr>
                <w:rFonts w:ascii="Times New Roman" w:hAnsi="Times New Roman" w:cs="Times New Roman"/>
                <w:sz w:val="18"/>
                <w:szCs w:val="18"/>
                <w:vertAlign w:val="superscript"/>
              </w:rPr>
              <w:t>*</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napToGrid w:val="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广西师范大学，厦门大学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napToGrid w:val="0"/>
              <w:jc w:val="center"/>
              <w:rPr>
                <w:rFonts w:ascii="Times New Roman" w:hAnsi="Times New Roman" w:cs="Times New Roman" w:eastAsiaTheme="minorEastAsia"/>
                <w:sz w:val="18"/>
                <w:szCs w:val="18"/>
              </w:rPr>
            </w:pPr>
            <w:r>
              <w:rPr>
                <w:rFonts w:ascii="Times New Roman" w:hAnsi="Times New Roman" w:cs="Times New Roman" w:eastAsiaTheme="minorEastAsia"/>
                <w:b/>
                <w:i/>
                <w:sz w:val="18"/>
                <w:szCs w:val="18"/>
              </w:rPr>
              <w:t>J. Power Sources</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樊友军，孙世刚</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z w:val="18"/>
                <w:szCs w:val="18"/>
              </w:rPr>
              <w:t>47</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6</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rPr>
                <w:rFonts w:ascii="Times New Roman" w:hAnsi="Times New Roman" w:cs="Times New Roman"/>
                <w:sz w:val="18"/>
                <w:szCs w:val="18"/>
              </w:rPr>
            </w:pPr>
            <w:r>
              <w:rPr>
                <w:rFonts w:ascii="Times New Roman" w:hAnsi="Times New Roman" w:cs="Times New Roman"/>
                <w:sz w:val="18"/>
                <w:szCs w:val="18"/>
              </w:rPr>
              <w:t>Deep eutectic solvent-assisted synthesis of highly efficient PtCu alloy nanodendrites on carbon nanotubes for the methanol oxidation reaction</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imes New Roman" w:hAnsi="Times New Roman" w:cs="Times New Roman"/>
                <w:bCs/>
                <w:sz w:val="18"/>
                <w:szCs w:val="18"/>
              </w:rPr>
            </w:pPr>
            <w:r>
              <w:rPr>
                <w:rFonts w:ascii="Times New Roman" w:hAnsi="Times New Roman" w:cs="Times New Roman"/>
                <w:sz w:val="18"/>
                <w:szCs w:val="18"/>
              </w:rPr>
              <w:t>2019, 322, 134677</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utoSpaceDE w:val="0"/>
              <w:autoSpaceDN w:val="0"/>
              <w:adjustRightInd w:val="0"/>
              <w:snapToGrid w:val="0"/>
              <w:jc w:val="center"/>
              <w:rPr>
                <w:rFonts w:ascii="Times New Roman" w:hAnsi="Times New Roman" w:cs="Times New Roman"/>
                <w:kern w:val="0"/>
                <w:sz w:val="18"/>
                <w:szCs w:val="18"/>
              </w:rPr>
            </w:pPr>
            <w:r>
              <w:rPr>
                <w:rFonts w:ascii="Times New Roman" w:hAnsi="Times New Roman" w:cs="Times New Roman"/>
                <w:kern w:val="0"/>
                <w:sz w:val="18"/>
                <w:szCs w:val="18"/>
              </w:rPr>
              <w:t>2019年</w:t>
            </w:r>
          </w:p>
          <w:p>
            <w:pPr>
              <w:pStyle w:val="2"/>
              <w:adjustRightInd w:val="0"/>
              <w:snapToGrid w:val="0"/>
              <w:jc w:val="center"/>
              <w:rPr>
                <w:rFonts w:ascii="Times New Roman" w:hAnsi="Times New Roman" w:cs="Times New Roman" w:eastAsiaTheme="minorEastAsia"/>
                <w:kern w:val="0"/>
                <w:sz w:val="18"/>
                <w:szCs w:val="18"/>
              </w:rPr>
            </w:pPr>
            <w:r>
              <w:rPr>
                <w:rFonts w:ascii="Times New Roman" w:hAnsi="Times New Roman" w:cs="Times New Roman" w:eastAsiaTheme="minorEastAsia"/>
                <w:kern w:val="0"/>
                <w:sz w:val="18"/>
                <w:szCs w:val="18"/>
              </w:rPr>
              <w:t>8月</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utoSpaceDE w:val="0"/>
              <w:autoSpaceDN w:val="0"/>
              <w:adjustRightInd w:val="0"/>
              <w:snapToGrid w:val="0"/>
              <w:jc w:val="center"/>
              <w:rPr>
                <w:rFonts w:ascii="Times New Roman" w:hAnsi="Times New Roman" w:cs="Times New Roman"/>
                <w:kern w:val="0"/>
                <w:sz w:val="18"/>
                <w:szCs w:val="18"/>
              </w:rPr>
            </w:pPr>
            <w:r>
              <w:rPr>
                <w:rFonts w:ascii="Times New Roman" w:hAnsi="Times New Roman" w:cs="Times New Roman"/>
                <w:sz w:val="18"/>
                <w:szCs w:val="18"/>
              </w:rPr>
              <w:t xml:space="preserve">Jingping Zhong, Lili Li, Muhammad Waqas, Xiaoqu Wang, </w:t>
            </w:r>
            <w:r>
              <w:rPr>
                <w:rFonts w:ascii="Times New Roman" w:hAnsi="Times New Roman" w:cs="Times New Roman"/>
                <w:b/>
                <w:sz w:val="18"/>
                <w:szCs w:val="18"/>
              </w:rPr>
              <w:t>Youjun Fan</w:t>
            </w:r>
            <w:r>
              <w:rPr>
                <w:rFonts w:ascii="Times New Roman" w:hAnsi="Times New Roman" w:cs="Times New Roman"/>
                <w:sz w:val="18"/>
                <w:szCs w:val="18"/>
                <w:vertAlign w:val="superscript"/>
              </w:rPr>
              <w:t>*</w:t>
            </w:r>
            <w:r>
              <w:rPr>
                <w:rFonts w:ascii="Times New Roman" w:hAnsi="Times New Roman" w:cs="Times New Roman"/>
                <w:sz w:val="18"/>
                <w:szCs w:val="18"/>
              </w:rPr>
              <w:t>, Jiuhui Qi, Bo Yang, Chuyan Rong, Wei Chen</w:t>
            </w:r>
            <w:r>
              <w:rPr>
                <w:rFonts w:ascii="Times New Roman" w:hAnsi="Times New Roman" w:cs="Times New Roman"/>
                <w:sz w:val="18"/>
                <w:szCs w:val="18"/>
                <w:vertAlign w:val="superscript"/>
              </w:rPr>
              <w:t>*</w:t>
            </w:r>
            <w:r>
              <w:rPr>
                <w:rFonts w:ascii="Times New Roman" w:hAnsi="Times New Roman" w:cs="Times New Roman"/>
                <w:sz w:val="18"/>
                <w:szCs w:val="18"/>
              </w:rPr>
              <w:t>, Shigang Sun</w:t>
            </w:r>
            <w:r>
              <w:rPr>
                <w:rFonts w:ascii="Times New Roman" w:hAnsi="Times New Roman" w:cs="Times New Roman"/>
                <w:sz w:val="18"/>
                <w:szCs w:val="18"/>
                <w:vertAlign w:val="superscript"/>
              </w:rPr>
              <w:t>*</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napToGrid w:val="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广西师范大学，厦门大学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napToGrid w:val="0"/>
              <w:jc w:val="center"/>
              <w:rPr>
                <w:rFonts w:ascii="Times New Roman" w:hAnsi="Times New Roman" w:cs="Times New Roman" w:eastAsiaTheme="minorEastAsia"/>
                <w:sz w:val="18"/>
                <w:szCs w:val="18"/>
              </w:rPr>
            </w:pPr>
            <w:r>
              <w:rPr>
                <w:rFonts w:ascii="Times New Roman" w:hAnsi="Times New Roman" w:cs="Times New Roman" w:eastAsiaTheme="minorEastAsia"/>
                <w:b/>
                <w:i/>
                <w:sz w:val="18"/>
                <w:szCs w:val="18"/>
              </w:rPr>
              <w:t>Electrochim. Acta</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樊友军，陈卫，孙世刚</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z w:val="18"/>
                <w:szCs w:val="18"/>
              </w:rPr>
              <w:t>26</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7</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rPr>
                <w:rFonts w:ascii="Times New Roman" w:hAnsi="Times New Roman" w:cs="Times New Roman"/>
                <w:kern w:val="0"/>
                <w:sz w:val="18"/>
                <w:szCs w:val="18"/>
              </w:rPr>
            </w:pPr>
            <w:r>
              <w:rPr>
                <w:rFonts w:ascii="Times New Roman" w:hAnsi="Times New Roman" w:cs="Times New Roman"/>
                <w:sz w:val="18"/>
                <w:szCs w:val="18"/>
              </w:rPr>
              <w:t>A strategy in deep eutectic solvents for carbon nanotube-supported PtCo nanocatalysts with enhanced performance toward methanol electrooxidation</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imes New Roman" w:hAnsi="Times New Roman" w:cs="Times New Roman"/>
                <w:bCs/>
                <w:sz w:val="18"/>
                <w:szCs w:val="18"/>
              </w:rPr>
            </w:pPr>
            <w:r>
              <w:rPr>
                <w:rFonts w:ascii="Times New Roman" w:hAnsi="Times New Roman" w:cs="Times New Roman"/>
                <w:kern w:val="0"/>
                <w:sz w:val="18"/>
                <w:szCs w:val="18"/>
              </w:rPr>
              <w:t>2017, 42, 26744-26751</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utoSpaceDE w:val="0"/>
              <w:autoSpaceDN w:val="0"/>
              <w:adjustRightInd w:val="0"/>
              <w:snapToGrid w:val="0"/>
              <w:jc w:val="center"/>
              <w:rPr>
                <w:rFonts w:ascii="Times New Roman" w:hAnsi="Times New Roman" w:cs="Times New Roman"/>
                <w:kern w:val="0"/>
                <w:sz w:val="18"/>
                <w:szCs w:val="18"/>
              </w:rPr>
            </w:pPr>
            <w:r>
              <w:rPr>
                <w:rFonts w:ascii="Times New Roman" w:hAnsi="Times New Roman" w:cs="Times New Roman"/>
                <w:kern w:val="0"/>
                <w:sz w:val="18"/>
                <w:szCs w:val="18"/>
              </w:rPr>
              <w:t>2017年</w:t>
            </w:r>
          </w:p>
          <w:p>
            <w:pPr>
              <w:pStyle w:val="2"/>
              <w:adjustRightInd w:val="0"/>
              <w:snapToGrid w:val="0"/>
              <w:jc w:val="center"/>
              <w:rPr>
                <w:rFonts w:ascii="Times New Roman" w:hAnsi="Times New Roman" w:cs="Times New Roman" w:eastAsiaTheme="minorEastAsia"/>
                <w:kern w:val="0"/>
                <w:sz w:val="18"/>
                <w:szCs w:val="18"/>
              </w:rPr>
            </w:pPr>
            <w:r>
              <w:rPr>
                <w:rFonts w:ascii="Times New Roman" w:hAnsi="Times New Roman" w:cs="Times New Roman" w:eastAsiaTheme="minorEastAsia"/>
                <w:kern w:val="0"/>
                <w:sz w:val="18"/>
                <w:szCs w:val="18"/>
              </w:rPr>
              <w:t>10月</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utoSpaceDE w:val="0"/>
              <w:autoSpaceDN w:val="0"/>
              <w:adjustRightInd w:val="0"/>
              <w:snapToGrid w:val="0"/>
              <w:jc w:val="center"/>
              <w:rPr>
                <w:rFonts w:ascii="Times New Roman" w:hAnsi="Times New Roman" w:cs="Times New Roman"/>
                <w:kern w:val="0"/>
                <w:sz w:val="18"/>
                <w:szCs w:val="18"/>
              </w:rPr>
            </w:pPr>
            <w:r>
              <w:rPr>
                <w:rFonts w:ascii="Times New Roman" w:hAnsi="Times New Roman" w:cs="Times New Roman"/>
                <w:sz w:val="18"/>
                <w:szCs w:val="18"/>
              </w:rPr>
              <w:t xml:space="preserve">Jun-Ming Zhang, Sheng-Nan Sun, Yang Li, Xiao-Jie Zhang, Pan-Yu Zhang, </w:t>
            </w:r>
            <w:r>
              <w:rPr>
                <w:rFonts w:ascii="Times New Roman" w:hAnsi="Times New Roman" w:cs="Times New Roman"/>
                <w:b/>
                <w:sz w:val="18"/>
                <w:szCs w:val="18"/>
              </w:rPr>
              <w:t>You-Jun Fan</w:t>
            </w:r>
            <w:r>
              <w:rPr>
                <w:rFonts w:ascii="Times New Roman" w:hAnsi="Times New Roman" w:cs="Times New Roman"/>
                <w:sz w:val="18"/>
                <w:szCs w:val="18"/>
                <w:vertAlign w:val="superscript"/>
              </w:rPr>
              <w:t>*</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napToGrid w:val="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napToGrid w:val="0"/>
              <w:jc w:val="center"/>
              <w:rPr>
                <w:rFonts w:ascii="Times New Roman" w:hAnsi="Times New Roman" w:cs="Times New Roman" w:eastAsiaTheme="minorEastAsia"/>
                <w:sz w:val="18"/>
                <w:szCs w:val="18"/>
              </w:rPr>
            </w:pPr>
            <w:r>
              <w:rPr>
                <w:rFonts w:ascii="Times New Roman" w:hAnsi="Times New Roman" w:cs="Times New Roman" w:eastAsiaTheme="minorEastAsia"/>
                <w:b/>
                <w:i/>
                <w:kern w:val="0"/>
                <w:sz w:val="18"/>
                <w:szCs w:val="18"/>
              </w:rPr>
              <w:t>Int. J. Hydrogen Energy</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樊友军</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z w:val="18"/>
                <w:szCs w:val="18"/>
              </w:rPr>
              <w:t>32</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8</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rPr>
                <w:rFonts w:ascii="Times New Roman" w:hAnsi="Times New Roman" w:cs="Times New Roman"/>
                <w:b/>
                <w:i/>
                <w:kern w:val="0"/>
                <w:sz w:val="18"/>
                <w:szCs w:val="18"/>
              </w:rPr>
            </w:pPr>
            <w:r>
              <w:rPr>
                <w:rFonts w:ascii="Times New Roman" w:hAnsi="Times New Roman" w:cs="Times New Roman"/>
                <w:color w:val="000000"/>
                <w:sz w:val="18"/>
                <w:szCs w:val="18"/>
              </w:rPr>
              <w:t>Hydrogen co-reduction synthesis of PdPtNi alloy nanoparticles on carbon nanotubes as enhanced catalyst for formic acid electrooxidation</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imes New Roman" w:hAnsi="Times New Roman" w:cs="Times New Roman"/>
                <w:bCs/>
                <w:sz w:val="18"/>
                <w:szCs w:val="18"/>
              </w:rPr>
            </w:pPr>
            <w:r>
              <w:rPr>
                <w:rFonts w:ascii="Times New Roman" w:hAnsi="Times New Roman" w:cs="Times New Roman"/>
                <w:color w:val="000000"/>
                <w:sz w:val="18"/>
                <w:szCs w:val="18"/>
              </w:rPr>
              <w:t>2017, 42, 7226-7234</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utoSpaceDE w:val="0"/>
              <w:autoSpaceDN w:val="0"/>
              <w:adjustRightInd w:val="0"/>
              <w:snapToGrid w:val="0"/>
              <w:jc w:val="center"/>
              <w:rPr>
                <w:rFonts w:ascii="Times New Roman" w:hAnsi="Times New Roman" w:cs="Times New Roman"/>
                <w:kern w:val="0"/>
                <w:sz w:val="18"/>
                <w:szCs w:val="18"/>
              </w:rPr>
            </w:pPr>
            <w:r>
              <w:rPr>
                <w:rFonts w:ascii="Times New Roman" w:hAnsi="Times New Roman" w:cs="Times New Roman"/>
                <w:kern w:val="0"/>
                <w:sz w:val="18"/>
                <w:szCs w:val="18"/>
              </w:rPr>
              <w:t>2016年</w:t>
            </w:r>
          </w:p>
          <w:p>
            <w:pPr>
              <w:pStyle w:val="2"/>
              <w:adjustRightInd w:val="0"/>
              <w:snapToGrid w:val="0"/>
              <w:jc w:val="center"/>
              <w:rPr>
                <w:rFonts w:ascii="Times New Roman" w:hAnsi="Times New Roman" w:cs="Times New Roman" w:eastAsiaTheme="minorEastAsia"/>
                <w:kern w:val="0"/>
                <w:sz w:val="18"/>
                <w:szCs w:val="18"/>
              </w:rPr>
            </w:pPr>
            <w:r>
              <w:rPr>
                <w:rFonts w:ascii="Times New Roman" w:hAnsi="Times New Roman" w:cs="Times New Roman" w:eastAsiaTheme="minorEastAsia"/>
                <w:kern w:val="0"/>
                <w:sz w:val="18"/>
                <w:szCs w:val="18"/>
              </w:rPr>
              <w:t>6月</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utoSpaceDE w:val="0"/>
              <w:autoSpaceDN w:val="0"/>
              <w:adjustRightInd w:val="0"/>
              <w:snapToGrid w:val="0"/>
              <w:jc w:val="center"/>
              <w:rPr>
                <w:rFonts w:ascii="Times New Roman" w:hAnsi="Times New Roman" w:cs="Times New Roman"/>
                <w:kern w:val="0"/>
                <w:sz w:val="18"/>
                <w:szCs w:val="18"/>
              </w:rPr>
            </w:pPr>
            <w:r>
              <w:rPr>
                <w:rFonts w:ascii="Times New Roman" w:hAnsi="Times New Roman" w:cs="Times New Roman"/>
                <w:color w:val="000000"/>
                <w:sz w:val="18"/>
                <w:szCs w:val="18"/>
              </w:rPr>
              <w:t xml:space="preserve">Jun-Ming Zhang, Rui-Xiang Wang, Rui-Jiao Nong, Yang Li, Xiao-Jie Zhang, Pan-Yu Zhang, </w:t>
            </w:r>
            <w:r>
              <w:rPr>
                <w:rFonts w:ascii="Times New Roman" w:hAnsi="Times New Roman" w:cs="Times New Roman"/>
                <w:b/>
                <w:color w:val="000000"/>
                <w:sz w:val="18"/>
                <w:szCs w:val="18"/>
              </w:rPr>
              <w:t>You-Jun Fan</w:t>
            </w:r>
            <w:r>
              <w:rPr>
                <w:rFonts w:ascii="Times New Roman" w:hAnsi="Times New Roman" w:cs="Times New Roman"/>
                <w:sz w:val="18"/>
                <w:szCs w:val="18"/>
                <w:vertAlign w:val="superscript"/>
              </w:rPr>
              <w:t>*</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napToGrid w:val="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napToGrid w:val="0"/>
              <w:jc w:val="center"/>
              <w:rPr>
                <w:rFonts w:ascii="Times New Roman" w:hAnsi="Times New Roman" w:cs="Times New Roman" w:eastAsiaTheme="minorEastAsia"/>
                <w:sz w:val="18"/>
                <w:szCs w:val="18"/>
              </w:rPr>
            </w:pPr>
            <w:r>
              <w:rPr>
                <w:rFonts w:ascii="Times New Roman" w:hAnsi="Times New Roman" w:cs="Times New Roman" w:eastAsiaTheme="minorEastAsia"/>
                <w:b/>
                <w:i/>
                <w:kern w:val="0"/>
                <w:sz w:val="18"/>
                <w:szCs w:val="18"/>
              </w:rPr>
              <w:t>Int. J. Hydrogen Energy</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樊友军</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z w:val="18"/>
                <w:szCs w:val="18"/>
              </w:rPr>
              <w:t>20</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r>
              <w:rPr>
                <w:rFonts w:ascii="Times New Roman" w:hAnsi="Times New Roman" w:cs="Times New Roman"/>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6931" w:type="dxa"/>
            <w:gridSpan w:val="9"/>
            <w:tcBorders>
              <w:top w:val="single" w:color="auto" w:sz="4" w:space="0"/>
              <w:left w:val="single" w:color="auto" w:sz="8" w:space="0"/>
              <w:bottom w:val="single" w:color="auto" w:sz="8" w:space="0"/>
              <w:right w:val="single" w:color="auto" w:sz="4" w:space="0"/>
            </w:tcBorders>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合计</w:t>
            </w:r>
          </w:p>
        </w:tc>
        <w:tc>
          <w:tcPr>
            <w:tcW w:w="516"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70</w:t>
            </w:r>
          </w:p>
        </w:tc>
        <w:tc>
          <w:tcPr>
            <w:tcW w:w="736"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778"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507" w:type="dxa"/>
            <w:tcBorders>
              <w:top w:val="single" w:color="auto" w:sz="4" w:space="0"/>
              <w:left w:val="single" w:color="auto" w:sz="4" w:space="0"/>
              <w:bottom w:val="single" w:color="auto" w:sz="8"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r>
    </w:tbl>
    <w:p>
      <w:pPr>
        <w:spacing w:line="360" w:lineRule="auto"/>
        <w:rPr>
          <w:rFonts w:ascii="Times New Roman" w:eastAsia="黑体"/>
          <w:b/>
          <w:sz w:val="24"/>
        </w:rPr>
      </w:pPr>
    </w:p>
    <w:p>
      <w:pPr>
        <w:spacing w:line="360" w:lineRule="auto"/>
        <w:rPr>
          <w:rFonts w:ascii="Times New Roman" w:eastAsia="黑体"/>
          <w:b/>
          <w:sz w:val="24"/>
        </w:rPr>
      </w:pPr>
      <w:r>
        <w:rPr>
          <w:rFonts w:hint="eastAsia" w:ascii="Times New Roman" w:eastAsia="黑体"/>
          <w:b/>
          <w:sz w:val="24"/>
        </w:rPr>
        <w:t>五、</w:t>
      </w:r>
      <w:r>
        <w:rPr>
          <w:rFonts w:ascii="Times New Roman" w:eastAsia="黑体"/>
          <w:b/>
          <w:sz w:val="24"/>
        </w:rPr>
        <w:t xml:space="preserve"> </w:t>
      </w:r>
      <w:r>
        <w:rPr>
          <w:rFonts w:hint="eastAsia" w:ascii="Times New Roman" w:eastAsia="黑体"/>
          <w:b/>
          <w:sz w:val="24"/>
        </w:rPr>
        <w:t>候选人姓名</w:t>
      </w:r>
    </w:p>
    <w:p>
      <w:pPr>
        <w:autoSpaceDE w:val="0"/>
        <w:autoSpaceDN w:val="0"/>
        <w:adjustRightInd w:val="0"/>
        <w:snapToGrid w:val="0"/>
        <w:spacing w:before="156" w:beforeLines="50" w:line="312" w:lineRule="auto"/>
        <w:ind w:firstLine="480" w:firstLineChars="200"/>
        <w:rPr>
          <w:rFonts w:ascii="Times New Roman" w:eastAsia="黑体"/>
          <w:b/>
          <w:sz w:val="24"/>
        </w:rPr>
      </w:pPr>
      <w:r>
        <w:rPr>
          <w:rFonts w:hint="eastAsia" w:ascii="宋体" w:hAnsi="宋体" w:eastAsia="宋体" w:cs="宋体"/>
          <w:sz w:val="24"/>
        </w:rPr>
        <w:t>樊友军，陈卫，孙世刚，钟静萍，武丽娜，樊晶晶，王睿翔，项胜，张俊明</w:t>
      </w:r>
    </w:p>
    <w:p>
      <w:pPr>
        <w:spacing w:line="360" w:lineRule="auto"/>
        <w:rPr>
          <w:rFonts w:ascii="Times New Roman" w:eastAsia="黑体"/>
          <w:b/>
          <w:sz w:val="24"/>
        </w:rPr>
      </w:pPr>
      <w:r>
        <w:rPr>
          <w:rFonts w:hint="eastAsia" w:ascii="Times New Roman" w:eastAsia="黑体"/>
          <w:b/>
          <w:sz w:val="24"/>
        </w:rPr>
        <w:t>六、候选单位名称</w:t>
      </w:r>
    </w:p>
    <w:p>
      <w:pPr>
        <w:autoSpaceDE w:val="0"/>
        <w:autoSpaceDN w:val="0"/>
        <w:adjustRightInd w:val="0"/>
        <w:snapToGrid w:val="0"/>
        <w:spacing w:before="156" w:beforeLines="50" w:line="312" w:lineRule="auto"/>
        <w:ind w:firstLine="480" w:firstLineChars="200"/>
        <w:rPr>
          <w:rFonts w:ascii="宋体" w:hAnsi="宋体" w:eastAsia="宋体" w:cs="宋体"/>
          <w:sz w:val="24"/>
        </w:rPr>
      </w:pPr>
      <w:r>
        <w:rPr>
          <w:rFonts w:hint="eastAsia" w:ascii="宋体" w:hAnsi="宋体" w:eastAsia="宋体" w:cs="宋体"/>
          <w:sz w:val="24"/>
        </w:rPr>
        <w:t>广西师范大学，厦门大学</w:t>
      </w:r>
    </w:p>
    <w:p>
      <w:pPr>
        <w:autoSpaceDE w:val="0"/>
        <w:autoSpaceDN w:val="0"/>
        <w:adjustRightInd w:val="0"/>
        <w:snapToGrid w:val="0"/>
        <w:spacing w:before="156" w:beforeLines="50" w:line="312" w:lineRule="auto"/>
        <w:ind w:firstLine="480" w:firstLineChars="200"/>
        <w:rPr>
          <w:rFonts w:eastAsia="仿宋"/>
          <w:kern w:val="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方正黑体_GBK">
    <w:altName w:val="Microsoft YaHei UI"/>
    <w:panose1 w:val="00000000000000000000"/>
    <w:charset w:val="86"/>
    <w:family w:val="script"/>
    <w:pitch w:val="default"/>
    <w:sig w:usb0="00000000" w:usb1="00000000" w:usb2="00000000" w:usb3="00000000" w:csb0="00040000" w:csb1="00000000"/>
  </w:font>
  <w:font w:name="Microsoft YaHei UI">
    <w:panose1 w:val="020B0503020204020204"/>
    <w:charset w:val="86"/>
    <w:family w:val="auto"/>
    <w:pitch w:val="default"/>
    <w:sig w:usb0="80000287" w:usb1="28C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5FFD2"/>
    <w:multiLevelType w:val="singleLevel"/>
    <w:tmpl w:val="8885FFD2"/>
    <w:lvl w:ilvl="0" w:tentative="0">
      <w:start w:val="1"/>
      <w:numFmt w:val="chineseCounting"/>
      <w:suff w:val="nothing"/>
      <w:lvlText w:val="%1、"/>
      <w:lvlJc w:val="left"/>
      <w:rPr>
        <w:rFonts w:hint="eastAsia"/>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Y2RkOTI0ZDVhNDZhMDE1YzJhNzUzNTUyYzg3MmMifQ=="/>
  </w:docVars>
  <w:rsids>
    <w:rsidRoot w:val="4DD264DD"/>
    <w:rsid w:val="00002EA1"/>
    <w:rsid w:val="000703F0"/>
    <w:rsid w:val="00072C83"/>
    <w:rsid w:val="000B4F77"/>
    <w:rsid w:val="000D7211"/>
    <w:rsid w:val="00101F4E"/>
    <w:rsid w:val="00120C53"/>
    <w:rsid w:val="00127C7D"/>
    <w:rsid w:val="001354E6"/>
    <w:rsid w:val="00167FEF"/>
    <w:rsid w:val="001755B4"/>
    <w:rsid w:val="002A0B2B"/>
    <w:rsid w:val="002C054B"/>
    <w:rsid w:val="002E5F4F"/>
    <w:rsid w:val="002F62FE"/>
    <w:rsid w:val="002F6FCA"/>
    <w:rsid w:val="00304EF5"/>
    <w:rsid w:val="00307CC1"/>
    <w:rsid w:val="00310DA1"/>
    <w:rsid w:val="0031348F"/>
    <w:rsid w:val="00332764"/>
    <w:rsid w:val="003334BC"/>
    <w:rsid w:val="00355BBA"/>
    <w:rsid w:val="00373C81"/>
    <w:rsid w:val="003E3A31"/>
    <w:rsid w:val="003E6B4D"/>
    <w:rsid w:val="003F383D"/>
    <w:rsid w:val="00466240"/>
    <w:rsid w:val="004B7A14"/>
    <w:rsid w:val="004E53FF"/>
    <w:rsid w:val="0051088D"/>
    <w:rsid w:val="00512AA0"/>
    <w:rsid w:val="005374E1"/>
    <w:rsid w:val="00552108"/>
    <w:rsid w:val="0059000F"/>
    <w:rsid w:val="005B47E4"/>
    <w:rsid w:val="005E0124"/>
    <w:rsid w:val="005E6466"/>
    <w:rsid w:val="006038B8"/>
    <w:rsid w:val="00640DB3"/>
    <w:rsid w:val="0066206C"/>
    <w:rsid w:val="006B0E0D"/>
    <w:rsid w:val="006D01E9"/>
    <w:rsid w:val="00706F42"/>
    <w:rsid w:val="0071343E"/>
    <w:rsid w:val="00722D75"/>
    <w:rsid w:val="00750A3A"/>
    <w:rsid w:val="00774DDE"/>
    <w:rsid w:val="00786BF9"/>
    <w:rsid w:val="0081145D"/>
    <w:rsid w:val="00832725"/>
    <w:rsid w:val="00866BCE"/>
    <w:rsid w:val="00885F00"/>
    <w:rsid w:val="008E5BD4"/>
    <w:rsid w:val="0093270D"/>
    <w:rsid w:val="00942D0C"/>
    <w:rsid w:val="00945B10"/>
    <w:rsid w:val="00953E95"/>
    <w:rsid w:val="00966B35"/>
    <w:rsid w:val="009A771D"/>
    <w:rsid w:val="009D3D69"/>
    <w:rsid w:val="009F0ECF"/>
    <w:rsid w:val="00A614A1"/>
    <w:rsid w:val="00A82915"/>
    <w:rsid w:val="00AC6EBC"/>
    <w:rsid w:val="00AE4018"/>
    <w:rsid w:val="00B34472"/>
    <w:rsid w:val="00B63413"/>
    <w:rsid w:val="00B77912"/>
    <w:rsid w:val="00BC0388"/>
    <w:rsid w:val="00BD6AF8"/>
    <w:rsid w:val="00C364BE"/>
    <w:rsid w:val="00C378BD"/>
    <w:rsid w:val="00C64648"/>
    <w:rsid w:val="00D2481D"/>
    <w:rsid w:val="00D45229"/>
    <w:rsid w:val="00D60082"/>
    <w:rsid w:val="00DA3CE4"/>
    <w:rsid w:val="00DF4C4D"/>
    <w:rsid w:val="00E44C4D"/>
    <w:rsid w:val="00E45680"/>
    <w:rsid w:val="00E51E9A"/>
    <w:rsid w:val="00E77C7B"/>
    <w:rsid w:val="00EC0805"/>
    <w:rsid w:val="00F37C43"/>
    <w:rsid w:val="00F56365"/>
    <w:rsid w:val="00F75071"/>
    <w:rsid w:val="00F93304"/>
    <w:rsid w:val="04AC3F9B"/>
    <w:rsid w:val="063A1D84"/>
    <w:rsid w:val="07DC7F5D"/>
    <w:rsid w:val="0E5011DB"/>
    <w:rsid w:val="118F73BD"/>
    <w:rsid w:val="12E106A8"/>
    <w:rsid w:val="1846583E"/>
    <w:rsid w:val="184C3B0E"/>
    <w:rsid w:val="1AAF4592"/>
    <w:rsid w:val="1B5B0D00"/>
    <w:rsid w:val="1E2945F3"/>
    <w:rsid w:val="1FCE5B03"/>
    <w:rsid w:val="200336C9"/>
    <w:rsid w:val="21CF7850"/>
    <w:rsid w:val="2AFD403A"/>
    <w:rsid w:val="2BEA5201"/>
    <w:rsid w:val="2E937BAF"/>
    <w:rsid w:val="3D5C7B44"/>
    <w:rsid w:val="3F7A24B6"/>
    <w:rsid w:val="40200920"/>
    <w:rsid w:val="44CE0CDE"/>
    <w:rsid w:val="49C2364F"/>
    <w:rsid w:val="4DD264DD"/>
    <w:rsid w:val="543B201B"/>
    <w:rsid w:val="54ED2391"/>
    <w:rsid w:val="555F7705"/>
    <w:rsid w:val="57D04A0C"/>
    <w:rsid w:val="5AD7476A"/>
    <w:rsid w:val="5BFC7C93"/>
    <w:rsid w:val="5DB84FF3"/>
    <w:rsid w:val="5FEC2DAE"/>
    <w:rsid w:val="60A05A85"/>
    <w:rsid w:val="62F433AC"/>
    <w:rsid w:val="62FA7A7A"/>
    <w:rsid w:val="64293540"/>
    <w:rsid w:val="6492182D"/>
    <w:rsid w:val="6D535020"/>
    <w:rsid w:val="6FD721E7"/>
    <w:rsid w:val="73071C95"/>
    <w:rsid w:val="763703FC"/>
    <w:rsid w:val="796F0E1A"/>
    <w:rsid w:val="7D283C84"/>
    <w:rsid w:val="7FCA0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0"/>
    <w:rPr>
      <w:rFonts w:ascii="宋体" w:hAnsi="Courier New" w:eastAsia="宋体"/>
      <w:szCs w:val="21"/>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qFormat/>
    <w:uiPriority w:val="0"/>
    <w:pPr>
      <w:spacing w:before="240" w:after="60"/>
      <w:jc w:val="center"/>
      <w:outlineLvl w:val="0"/>
    </w:pPr>
    <w:rPr>
      <w:rFonts w:ascii="Cambria" w:hAnsi="Cambria" w:eastAsia="宋体" w:cs="Times New Roman"/>
      <w:b/>
      <w:bCs/>
      <w:szCs w:val="32"/>
    </w:rPr>
  </w:style>
  <w:style w:type="character" w:customStyle="1" w:styleId="8">
    <w:name w:val="纯文本 字符"/>
    <w:link w:val="2"/>
    <w:qFormat/>
    <w:uiPriority w:val="0"/>
    <w:rPr>
      <w:rFonts w:ascii="宋体" w:hAnsi="Courier New" w:cstheme="minorBidi"/>
      <w:kern w:val="2"/>
      <w:sz w:val="21"/>
      <w:szCs w:val="21"/>
    </w:rPr>
  </w:style>
  <w:style w:type="character" w:customStyle="1" w:styleId="9">
    <w:name w:val="页眉 字符"/>
    <w:basedOn w:val="7"/>
    <w:link w:val="4"/>
    <w:qFormat/>
    <w:uiPriority w:val="0"/>
    <w:rPr>
      <w:rFonts w:asciiTheme="minorHAnsi" w:hAnsiTheme="minorHAnsi" w:eastAsiaTheme="minorEastAsia" w:cstheme="minorBidi"/>
      <w:kern w:val="2"/>
      <w:sz w:val="18"/>
      <w:szCs w:val="18"/>
    </w:rPr>
  </w:style>
  <w:style w:type="character" w:customStyle="1" w:styleId="10">
    <w:name w:val="页脚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4</Pages>
  <Words>1848</Words>
  <Characters>3901</Characters>
  <Lines>31</Lines>
  <Paragraphs>8</Paragraphs>
  <TotalTime>695</TotalTime>
  <ScaleCrop>false</ScaleCrop>
  <LinksUpToDate>false</LinksUpToDate>
  <CharactersWithSpaces>4219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2022-06-26T03:47:00Z</dcterms:created>
  <dc:creator>amd</dc:creator>
  <cp:lastModifiedBy>Semper</cp:lastModifiedBy>
  <dcterms:modified xsi:type="dcterms:W3CDTF">2022-06-30T09:55:59Z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A34937788CC44BADA274153EE2BB3F5A</vt:lpwstr>
  </property>
</Properties>
</file>