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eastAsiaTheme="minorEastAsia"/>
          <w:b/>
          <w:bCs/>
          <w:sz w:val="30"/>
          <w:szCs w:val="30"/>
          <w:lang w:eastAsia="zh-CN"/>
        </w:rPr>
      </w:pPr>
      <w:bookmarkStart w:id="0" w:name="_Toc508093994"/>
      <w:bookmarkStart w:id="1" w:name="_Toc509412862"/>
      <w:r>
        <w:rPr>
          <w:rFonts w:hint="eastAsia" w:ascii="宋体" w:hAnsi="宋体" w:eastAsia="宋体" w:cs="宋体"/>
          <w:b/>
          <w:bCs/>
          <w:sz w:val="30"/>
          <w:szCs w:val="30"/>
        </w:rPr>
        <w:t>※</w:t>
      </w:r>
      <w:r>
        <w:rPr>
          <w:rFonts w:hint="eastAsia" w:eastAsia="宋体"/>
          <w:b/>
          <w:bCs/>
          <w:sz w:val="30"/>
          <w:szCs w:val="30"/>
          <w:lang w:eastAsia="zh-CN"/>
        </w:rPr>
        <w:t>202</w:t>
      </w:r>
      <w:r>
        <w:rPr>
          <w:rFonts w:hint="eastAsia" w:eastAsia="宋体"/>
          <w:b/>
          <w:bCs/>
          <w:sz w:val="30"/>
          <w:szCs w:val="30"/>
          <w:lang w:val="en-US" w:eastAsia="zh-CN"/>
        </w:rPr>
        <w:t>2</w:t>
      </w:r>
      <w:r>
        <w:rPr>
          <w:b/>
          <w:bCs/>
          <w:sz w:val="30"/>
          <w:szCs w:val="30"/>
        </w:rPr>
        <w:t>年度广西</w:t>
      </w:r>
      <w:bookmarkEnd w:id="0"/>
      <w:bookmarkEnd w:id="1"/>
      <w:r>
        <w:rPr>
          <w:rFonts w:hint="eastAsia"/>
          <w:b/>
          <w:bCs/>
          <w:sz w:val="30"/>
          <w:szCs w:val="30"/>
          <w:lang w:eastAsia="zh-CN"/>
        </w:rPr>
        <w:t>自然科学奖公示材料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eastAsia="黑体"/>
          <w:b/>
          <w:sz w:val="24"/>
          <w:szCs w:val="24"/>
          <w:lang w:eastAsia="zh-CN"/>
        </w:rPr>
      </w:pPr>
      <w:r>
        <w:rPr>
          <w:rFonts w:hint="eastAsia" w:ascii="Times New Roman" w:eastAsia="黑体"/>
          <w:b/>
          <w:sz w:val="24"/>
          <w:szCs w:val="24"/>
          <w:lang w:eastAsia="zh-CN"/>
        </w:rPr>
        <w:t>成果</w:t>
      </w:r>
      <w:r>
        <w:rPr>
          <w:rFonts w:ascii="Times New Roman" w:eastAsia="黑体"/>
          <w:b/>
          <w:sz w:val="24"/>
          <w:szCs w:val="24"/>
        </w:rPr>
        <w:t>名称</w:t>
      </w:r>
      <w:r>
        <w:rPr>
          <w:rFonts w:hint="eastAsia" w:ascii="Times New Roman" w:eastAsia="黑体"/>
          <w:b/>
          <w:sz w:val="24"/>
          <w:szCs w:val="24"/>
          <w:lang w:eastAsia="zh-CN"/>
        </w:rPr>
        <w:t>：</w:t>
      </w:r>
      <w:r>
        <w:rPr>
          <w:rFonts w:hint="eastAsia" w:ascii="Times New Roman" w:eastAsia="黑体"/>
          <w:b/>
          <w:sz w:val="24"/>
          <w:szCs w:val="24"/>
          <w:lang w:val="en-US" w:eastAsia="zh-CN"/>
        </w:rPr>
        <w:t>网络化跳变系统的分析与控制理论</w:t>
      </w:r>
      <w:r>
        <w:rPr>
          <w:rFonts w:hint="eastAsia" w:ascii="Times New Roman" w:eastAsia="黑体"/>
          <w:b/>
          <w:sz w:val="24"/>
          <w:szCs w:val="24"/>
          <w:lang w:eastAsia="zh-CN"/>
        </w:rPr>
        <w:t>　</w:t>
      </w:r>
      <w:r>
        <w:rPr>
          <w:rFonts w:hint="eastAsia" w:ascii="Times New Roman" w:eastAsia="黑体"/>
          <w:b w:val="0"/>
          <w:bCs/>
          <w:sz w:val="24"/>
          <w:szCs w:val="24"/>
          <w:lang w:eastAsia="zh-CN"/>
        </w:rPr>
        <w:t>（自治区科技成果登记号：</w:t>
      </w:r>
      <w:r>
        <w:rPr>
          <w:rFonts w:hint="eastAsia" w:ascii="Times New Roman" w:eastAsia="黑体"/>
          <w:b w:val="0"/>
          <w:bCs/>
          <w:sz w:val="24"/>
          <w:szCs w:val="24"/>
          <w:lang w:val="en-US" w:eastAsia="zh-CN"/>
        </w:rPr>
        <w:t>202128574</w:t>
      </w:r>
      <w:r>
        <w:rPr>
          <w:rFonts w:hint="eastAsia" w:ascii="Times New Roman" w:eastAsia="黑体"/>
          <w:b w:val="0"/>
          <w:bCs/>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ascii="Times New Roman" w:eastAsia="黑体"/>
          <w:b/>
          <w:sz w:val="24"/>
          <w:szCs w:val="24"/>
        </w:rPr>
        <w:t>拟提名者</w:t>
      </w:r>
      <w:r>
        <w:rPr>
          <w:rFonts w:hint="eastAsia" w:ascii="Times New Roman" w:eastAsia="黑体"/>
          <w:b/>
          <w:sz w:val="24"/>
          <w:szCs w:val="24"/>
          <w:lang w:eastAsia="zh-CN"/>
        </w:rPr>
        <w:t>：</w:t>
      </w:r>
      <w:r>
        <w:rPr>
          <w:rFonts w:hint="eastAsia"/>
          <w:sz w:val="24"/>
          <w:szCs w:val="24"/>
          <w:lang w:eastAsia="zh-CN"/>
        </w:rPr>
        <w:t>广西壮族自治区教育厅</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eastAsia="黑体"/>
          <w:b/>
          <w:sz w:val="24"/>
          <w:szCs w:val="24"/>
          <w:lang w:val="en-US" w:eastAsia="zh-CN"/>
        </w:rPr>
      </w:pPr>
      <w:r>
        <w:rPr>
          <w:rFonts w:hint="eastAsia" w:ascii="Times New Roman" w:eastAsia="黑体"/>
          <w:b/>
          <w:sz w:val="24"/>
          <w:szCs w:val="24"/>
          <w:lang w:eastAsia="zh-CN"/>
        </w:rPr>
        <w:t>成果</w:t>
      </w:r>
      <w:r>
        <w:rPr>
          <w:rFonts w:ascii="Times New Roman" w:eastAsia="黑体"/>
          <w:b/>
          <w:sz w:val="24"/>
          <w:szCs w:val="24"/>
        </w:rPr>
        <w:t>简介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eastAsia="宋体"/>
          <w:sz w:val="24"/>
          <w:szCs w:val="24"/>
        </w:rPr>
      </w:pPr>
      <w:r>
        <w:rPr>
          <w:rFonts w:ascii="Times New Roman" w:eastAsia="宋体"/>
          <w:sz w:val="24"/>
          <w:szCs w:val="24"/>
        </w:rPr>
        <w:t>（</w:t>
      </w:r>
      <w:r>
        <w:rPr>
          <w:rFonts w:hint="eastAsia" w:ascii="Times New Roman" w:eastAsia="宋体"/>
          <w:sz w:val="24"/>
          <w:szCs w:val="24"/>
        </w:rPr>
        <w:t>限1页。应包含成果主要研究背景、内容、科学发现点、科学价值、同行引用及评价等。</w:t>
      </w:r>
      <w:r>
        <w:rPr>
          <w:rFonts w:ascii="Times New Roman" w:eastAsia="宋体"/>
          <w:sz w:val="24"/>
          <w:szCs w:val="24"/>
        </w:rPr>
        <w:t>）</w:t>
      </w:r>
    </w:p>
    <w:p>
      <w:pPr>
        <w:autoSpaceDE w:val="0"/>
        <w:autoSpaceDN w:val="0"/>
        <w:adjustRightInd w:val="0"/>
        <w:spacing w:line="400" w:lineRule="exact"/>
        <w:ind w:firstLine="573"/>
        <w:jc w:val="left"/>
        <w:rPr>
          <w:rFonts w:hint="eastAsia" w:ascii="楷体" w:hAnsi="楷体" w:eastAsia="楷体" w:cs="楷体"/>
          <w:color w:val="000000"/>
          <w:kern w:val="0"/>
          <w:sz w:val="24"/>
          <w:szCs w:val="24"/>
          <w:lang w:val="en-US" w:eastAsia="zh-CN" w:bidi="ar"/>
        </w:rPr>
      </w:pPr>
      <w:r>
        <w:rPr>
          <w:rFonts w:hint="eastAsia" w:ascii="楷体" w:hAnsi="楷体" w:eastAsia="楷体" w:cs="楷体"/>
          <w:sz w:val="24"/>
          <w:szCs w:val="24"/>
          <w:lang w:eastAsia="zh-CN"/>
        </w:rPr>
        <w:t>该项目属于</w:t>
      </w:r>
      <w:r>
        <w:rPr>
          <w:rFonts w:hint="eastAsia" w:ascii="楷体" w:hAnsi="楷体" w:eastAsia="楷体" w:cs="楷体"/>
          <w:sz w:val="24"/>
          <w:szCs w:val="24"/>
          <w:lang w:val="en-US" w:eastAsia="zh-CN"/>
        </w:rPr>
        <w:t>应用数学</w:t>
      </w:r>
      <w:r>
        <w:rPr>
          <w:rFonts w:hint="eastAsia" w:ascii="楷体" w:hAnsi="楷体" w:eastAsia="楷体" w:cs="楷体"/>
          <w:sz w:val="24"/>
          <w:szCs w:val="24"/>
          <w:lang w:eastAsia="zh-CN"/>
        </w:rPr>
        <w:t>研究</w:t>
      </w:r>
      <w:r>
        <w:rPr>
          <w:rFonts w:hint="eastAsia" w:ascii="楷体" w:hAnsi="楷体" w:eastAsia="楷体" w:cs="楷体"/>
          <w:sz w:val="24"/>
          <w:szCs w:val="24"/>
          <w:lang w:val="en-US" w:eastAsia="zh-CN"/>
        </w:rPr>
        <w:t>领域。</w:t>
      </w:r>
      <w:r>
        <w:rPr>
          <w:rFonts w:hint="default" w:ascii="Times New Roman" w:hAnsi="Times New Roman" w:eastAsia="楷体" w:cs="Times New Roman"/>
          <w:sz w:val="24"/>
          <w:szCs w:val="24"/>
          <w:lang w:val="en-US" w:eastAsia="zh-CN"/>
        </w:rPr>
        <w:t>2021</w:t>
      </w:r>
      <w:r>
        <w:rPr>
          <w:rFonts w:hint="eastAsia" w:ascii="楷体" w:hAnsi="楷体" w:eastAsia="楷体" w:cs="楷体"/>
          <w:sz w:val="24"/>
          <w:szCs w:val="24"/>
          <w:lang w:val="en-US" w:eastAsia="zh-CN"/>
        </w:rPr>
        <w:t>年，诺贝尔物理学奖颁给了三位在复杂系统科学方面取得成就的科学家。</w:t>
      </w:r>
      <w:r>
        <w:rPr>
          <w:rFonts w:hint="default" w:ascii="楷体" w:hAnsi="楷体" w:eastAsia="楷体" w:cs="楷体"/>
          <w:sz w:val="24"/>
          <w:szCs w:val="24"/>
          <w:lang w:val="en-US" w:eastAsia="zh-CN"/>
        </w:rPr>
        <w:t>作为复杂系统研究的一个重要研究方法</w:t>
      </w:r>
      <w:r>
        <w:rPr>
          <w:rFonts w:hint="eastAsia" w:ascii="楷体" w:hAnsi="楷体" w:eastAsia="楷体" w:cs="楷体"/>
          <w:sz w:val="24"/>
          <w:szCs w:val="24"/>
          <w:lang w:val="en-US" w:eastAsia="zh-CN"/>
        </w:rPr>
        <w:t>，网络化跳变系统是融合复杂的物理过程和信息通信的动态系统</w:t>
      </w:r>
      <w:r>
        <w:rPr>
          <w:rFonts w:hint="default" w:ascii="楷体" w:hAnsi="楷体" w:eastAsia="楷体" w:cs="楷体"/>
          <w:sz w:val="24"/>
          <w:szCs w:val="24"/>
          <w:lang w:val="en-US" w:eastAsia="zh-CN"/>
        </w:rPr>
        <w:t>。</w:t>
      </w:r>
      <w:r>
        <w:rPr>
          <w:rFonts w:hint="eastAsia" w:ascii="楷体" w:hAnsi="楷体" w:eastAsia="楷体" w:cs="楷体"/>
          <w:sz w:val="24"/>
          <w:szCs w:val="24"/>
          <w:lang w:val="en-US" w:eastAsia="zh-CN"/>
        </w:rPr>
        <w:t>该</w:t>
      </w:r>
      <w:r>
        <w:rPr>
          <w:rFonts w:hint="eastAsia" w:ascii="楷体" w:hAnsi="楷体" w:eastAsia="楷体" w:cs="楷体"/>
          <w:color w:val="000000"/>
          <w:kern w:val="0"/>
          <w:sz w:val="24"/>
          <w:szCs w:val="24"/>
          <w:lang w:val="en-US" w:eastAsia="zh-CN" w:bidi="ar"/>
        </w:rPr>
        <w:t>类系统具有结构复杂、动态性强、通信协议等特性，对其分析和设计异常困难。项目组围绕“网络化跳变系统的分析与控制理论”这一科学问题，揭示了跳变系统内部结构与传输能力的各种复杂关系，从不确定信息、通信受限等视角为网络化跳变系统的分析与控制提供核心理论和方法。主要科学发现包括：</w:t>
      </w:r>
    </w:p>
    <w:p>
      <w:pPr>
        <w:numPr>
          <w:ilvl w:val="0"/>
          <w:numId w:val="2"/>
        </w:numPr>
        <w:autoSpaceDE w:val="0"/>
        <w:autoSpaceDN w:val="0"/>
        <w:adjustRightInd w:val="0"/>
        <w:spacing w:line="400" w:lineRule="exact"/>
        <w:ind w:firstLine="573"/>
        <w:jc w:val="both"/>
        <w:rPr>
          <w:rFonts w:hint="default" w:ascii="Times New Roman" w:hAnsi="Times New Roman" w:eastAsia="楷体" w:cs="Times New Roman"/>
          <w:color w:val="000000"/>
          <w:kern w:val="0"/>
          <w:sz w:val="24"/>
          <w:szCs w:val="24"/>
          <w:lang w:val="en-US" w:eastAsia="zh-CN" w:bidi="ar"/>
        </w:rPr>
      </w:pPr>
      <w:r>
        <w:rPr>
          <w:rFonts w:hint="eastAsia" w:ascii="Times New Roman" w:hAnsi="Times New Roman" w:eastAsia="楷体" w:cs="Times New Roman"/>
          <w:color w:val="000000"/>
          <w:kern w:val="0"/>
          <w:sz w:val="24"/>
          <w:szCs w:val="24"/>
          <w:lang w:val="en-US" w:eastAsia="zh-CN" w:bidi="ar"/>
        </w:rPr>
        <w:t>表征了面向网络的感知性能和传输能力的约束关系，揭示了跳变系统性能与通信资源均衡性的相关规律。分析了网络传输能力的多元交叉产生机理、演化特性以及并存关系，率先建立了综合估计和通信受限信息交互(数据丢包、不确定性、量化)的网络感知模型，实现了系统感知性能与网络通信资源均衡优化，引领了网络化跳变系统分析与最优估计的研究方向。</w:t>
      </w:r>
      <w:r>
        <w:rPr>
          <w:rFonts w:ascii="宋体" w:hAnsi="宋体" w:eastAsia="宋体" w:cs="宋体"/>
          <w:sz w:val="24"/>
          <w:szCs w:val="24"/>
        </w:rPr>
        <w:t xml:space="preserve"> </w:t>
      </w:r>
    </w:p>
    <w:p>
      <w:pPr>
        <w:numPr>
          <w:ilvl w:val="0"/>
          <w:numId w:val="2"/>
        </w:numPr>
        <w:autoSpaceDE w:val="0"/>
        <w:autoSpaceDN w:val="0"/>
        <w:adjustRightInd w:val="0"/>
        <w:spacing w:line="400" w:lineRule="exact"/>
        <w:ind w:firstLine="573"/>
        <w:jc w:val="both"/>
        <w:rPr>
          <w:rFonts w:hint="default" w:ascii="Times New Roman" w:hAnsi="Times New Roman" w:eastAsia="楷体" w:cs="Times New Roman"/>
          <w:color w:val="000000"/>
          <w:kern w:val="0"/>
          <w:sz w:val="24"/>
          <w:szCs w:val="24"/>
          <w:lang w:val="en-US" w:eastAsia="zh-CN" w:bidi="ar"/>
        </w:rPr>
      </w:pPr>
      <w:r>
        <w:rPr>
          <w:rFonts w:hint="eastAsia" w:ascii="Times New Roman" w:hAnsi="Times New Roman" w:eastAsia="楷体" w:cs="Times New Roman"/>
          <w:color w:val="000000"/>
          <w:kern w:val="0"/>
          <w:sz w:val="24"/>
          <w:szCs w:val="24"/>
          <w:lang w:val="en-US" w:eastAsia="zh-CN" w:bidi="ar"/>
        </w:rPr>
        <w:t>刻画了跳变子系统间的非对称信息传输特性，系统地提出了非线性跳变系统的最优协同控制设计方法。建立了非线性跳变系统的非对称信息传输统一模型，分析了量化密度时变特性对系统性能的影响，提出了基于模态信息相关的量化稳定新判据，建立了最优协同控制新策略，突破了传统逻辑量化的局限性，极大地降低了结果的保守性。提出了有效的非线性跳变系统事件触发控制理论与方法，突破了传统方法引起的大量冗余信息的限制，有效的避免了网络资源的浪费。</w:t>
      </w:r>
    </w:p>
    <w:p>
      <w:pPr>
        <w:numPr>
          <w:ilvl w:val="0"/>
          <w:numId w:val="2"/>
        </w:numPr>
        <w:autoSpaceDE w:val="0"/>
        <w:autoSpaceDN w:val="0"/>
        <w:adjustRightInd w:val="0"/>
        <w:spacing w:line="400" w:lineRule="exact"/>
        <w:ind w:firstLine="573"/>
        <w:jc w:val="both"/>
        <w:rPr>
          <w:rFonts w:hint="default" w:ascii="Times New Roman" w:hAnsi="Times New Roman" w:eastAsia="楷体" w:cs="Times New Roman"/>
          <w:color w:val="000000"/>
          <w:kern w:val="0"/>
          <w:sz w:val="24"/>
          <w:szCs w:val="24"/>
          <w:lang w:val="en-US" w:eastAsia="zh-CN" w:bidi="ar"/>
        </w:rPr>
      </w:pPr>
      <w:r>
        <w:rPr>
          <w:rFonts w:hint="eastAsia" w:ascii="Times New Roman" w:hAnsi="Times New Roman" w:eastAsia="楷体" w:cs="Times New Roman"/>
          <w:color w:val="000000"/>
          <w:kern w:val="0"/>
          <w:sz w:val="24"/>
          <w:szCs w:val="24"/>
          <w:lang w:val="en-US" w:eastAsia="zh-CN" w:bidi="ar"/>
        </w:rPr>
        <w:t>阐明了控制参数与系统模态的非同步模式对控制性能的影响，建立了网络化跳变系统分层异步控制新方法。基于非平稳结构分析方法，首次建立了系统、量化器和控制器三种模态的相互关联新模式，突破了同步控制壁垒。重构了信息获取难度和计算复杂度的内在关系，率先提出了基于不完整信息交互模式下的异步鲁棒控制设计新方法。</w:t>
      </w:r>
    </w:p>
    <w:p>
      <w:pPr>
        <w:autoSpaceDE w:val="0"/>
        <w:autoSpaceDN w:val="0"/>
        <w:adjustRightInd w:val="0"/>
        <w:spacing w:line="400" w:lineRule="exact"/>
        <w:ind w:firstLine="480" w:firstLineChars="200"/>
        <w:jc w:val="both"/>
        <w:rPr>
          <w:rFonts w:hint="eastAsia" w:ascii="Times New Roman" w:eastAsia="宋体"/>
          <w:sz w:val="24"/>
          <w:szCs w:val="24"/>
          <w:lang w:eastAsia="zh-CN"/>
        </w:rPr>
      </w:pPr>
      <w:r>
        <w:rPr>
          <w:rFonts w:hint="default" w:ascii="Times New Roman" w:hAnsi="Times New Roman" w:eastAsia="楷体" w:cs="Times New Roman"/>
          <w:color w:val="000000"/>
          <w:kern w:val="0"/>
          <w:sz w:val="24"/>
          <w:szCs w:val="24"/>
          <w:lang w:val="en-US" w:eastAsia="zh-CN" w:bidi="ar"/>
        </w:rPr>
        <w:t xml:space="preserve">该项目的 </w:t>
      </w:r>
      <w:r>
        <w:rPr>
          <w:rFonts w:hint="default" w:ascii="Times New Roman" w:hAnsi="Times New Roman" w:eastAsia="楷体" w:cs="Times New Roman"/>
          <w:color w:val="000000"/>
          <w:kern w:val="0"/>
          <w:sz w:val="28"/>
          <w:szCs w:val="28"/>
          <w:lang w:val="en-US" w:eastAsia="zh-CN" w:bidi="ar"/>
        </w:rPr>
        <w:t>8</w:t>
      </w:r>
      <w:r>
        <w:rPr>
          <w:rFonts w:hint="default" w:ascii="Times New Roman" w:hAnsi="Times New Roman" w:eastAsia="楷体" w:cs="Times New Roman"/>
          <w:color w:val="000000"/>
          <w:kern w:val="0"/>
          <w:sz w:val="24"/>
          <w:szCs w:val="24"/>
          <w:lang w:val="en-US" w:eastAsia="zh-CN" w:bidi="ar"/>
        </w:rPr>
        <w:t xml:space="preserve"> 篇代表性论文发表在 SCI 权威期刊，</w:t>
      </w:r>
      <w:r>
        <w:rPr>
          <w:rFonts w:hint="eastAsia" w:ascii="Times New Roman" w:hAnsi="Times New Roman" w:eastAsia="楷体" w:cs="Times New Roman"/>
          <w:color w:val="000000"/>
          <w:kern w:val="0"/>
          <w:sz w:val="24"/>
          <w:szCs w:val="24"/>
          <w:lang w:val="en-US" w:eastAsia="zh-CN" w:bidi="ar"/>
        </w:rPr>
        <w:t>篇均影响因子达</w:t>
      </w:r>
      <w:r>
        <w:rPr>
          <w:rFonts w:hint="eastAsia" w:ascii="Times New Roman" w:hAnsi="Times New Roman" w:eastAsia="楷体" w:cs="Times New Roman"/>
          <w:color w:val="000000"/>
          <w:kern w:val="0"/>
          <w:sz w:val="28"/>
          <w:szCs w:val="28"/>
          <w:lang w:val="en-US" w:eastAsia="zh-CN" w:bidi="ar"/>
        </w:rPr>
        <w:t>10.345</w:t>
      </w:r>
      <w:r>
        <w:rPr>
          <w:rFonts w:hint="eastAsia" w:ascii="Times New Roman" w:hAnsi="Times New Roman" w:eastAsia="楷体" w:cs="Times New Roman"/>
          <w:color w:val="000000"/>
          <w:kern w:val="0"/>
          <w:sz w:val="24"/>
          <w:szCs w:val="24"/>
          <w:lang w:val="en-US" w:eastAsia="zh-CN" w:bidi="ar"/>
        </w:rPr>
        <w:t>。</w:t>
      </w:r>
      <w:r>
        <w:rPr>
          <w:rFonts w:hint="default" w:ascii="Times New Roman" w:hAnsi="Times New Roman" w:eastAsia="楷体" w:cs="Times New Roman"/>
          <w:color w:val="000000"/>
          <w:kern w:val="0"/>
          <w:sz w:val="24"/>
          <w:szCs w:val="24"/>
          <w:lang w:val="en-US" w:eastAsia="zh-CN" w:bidi="ar"/>
        </w:rPr>
        <w:t xml:space="preserve">SCI他引 </w:t>
      </w:r>
      <w:r>
        <w:rPr>
          <w:rFonts w:hint="eastAsia" w:ascii="Times New Roman" w:hAnsi="Times New Roman" w:eastAsia="楷体" w:cs="Times New Roman"/>
          <w:color w:val="000000"/>
          <w:kern w:val="0"/>
          <w:sz w:val="28"/>
          <w:szCs w:val="28"/>
          <w:lang w:val="en-US" w:eastAsia="zh-CN" w:bidi="ar"/>
        </w:rPr>
        <w:t>755</w:t>
      </w:r>
      <w:r>
        <w:rPr>
          <w:rFonts w:hint="eastAsia" w:ascii="Times New Roman" w:hAnsi="Times New Roman" w:eastAsia="楷体" w:cs="Times New Roman"/>
          <w:color w:val="000000"/>
          <w:kern w:val="0"/>
          <w:sz w:val="24"/>
          <w:szCs w:val="24"/>
          <w:lang w:val="en-US" w:eastAsia="zh-CN" w:bidi="ar"/>
        </w:rPr>
        <w:t xml:space="preserve"> </w:t>
      </w:r>
      <w:r>
        <w:rPr>
          <w:rFonts w:hint="default" w:ascii="Times New Roman" w:hAnsi="Times New Roman" w:eastAsia="楷体" w:cs="Times New Roman"/>
          <w:color w:val="000000"/>
          <w:kern w:val="0"/>
          <w:sz w:val="24"/>
          <w:szCs w:val="24"/>
          <w:lang w:val="en-US" w:eastAsia="zh-CN" w:bidi="ar"/>
        </w:rPr>
        <w:t xml:space="preserve">次，包括 ESI 高引论文 </w:t>
      </w:r>
      <w:r>
        <w:rPr>
          <w:rFonts w:hint="eastAsia" w:ascii="Times New Roman" w:hAnsi="Times New Roman" w:eastAsia="楷体" w:cs="Times New Roman"/>
          <w:color w:val="000000"/>
          <w:kern w:val="0"/>
          <w:sz w:val="28"/>
          <w:szCs w:val="28"/>
          <w:lang w:val="en-US" w:eastAsia="zh-CN" w:bidi="ar"/>
        </w:rPr>
        <w:t>7</w:t>
      </w:r>
      <w:r>
        <w:rPr>
          <w:rFonts w:hint="default" w:ascii="Times New Roman" w:hAnsi="Times New Roman" w:eastAsia="楷体" w:cs="Times New Roman"/>
          <w:color w:val="000000"/>
          <w:kern w:val="0"/>
          <w:sz w:val="24"/>
          <w:szCs w:val="24"/>
          <w:lang w:val="en-US" w:eastAsia="zh-CN" w:bidi="ar"/>
        </w:rPr>
        <w:t xml:space="preserve"> 篇（含 ESI 热点论文 </w:t>
      </w:r>
      <w:r>
        <w:rPr>
          <w:rFonts w:hint="default" w:ascii="Times New Roman" w:hAnsi="Times New Roman" w:eastAsia="楷体" w:cs="Times New Roman"/>
          <w:color w:val="000000"/>
          <w:kern w:val="0"/>
          <w:sz w:val="28"/>
          <w:szCs w:val="28"/>
          <w:lang w:val="en-US" w:eastAsia="zh-CN" w:bidi="ar"/>
        </w:rPr>
        <w:t>2</w:t>
      </w:r>
      <w:r>
        <w:rPr>
          <w:rFonts w:hint="default" w:ascii="Times New Roman" w:hAnsi="Times New Roman" w:eastAsia="楷体" w:cs="Times New Roman"/>
          <w:color w:val="000000"/>
          <w:kern w:val="0"/>
          <w:sz w:val="24"/>
          <w:szCs w:val="24"/>
          <w:lang w:val="en-US" w:eastAsia="zh-CN" w:bidi="ar"/>
        </w:rPr>
        <w:t xml:space="preserve"> 篇）</w:t>
      </w:r>
      <w:r>
        <w:rPr>
          <w:rFonts w:hint="eastAsia" w:ascii="Times New Roman" w:hAnsi="Times New Roman" w:eastAsia="楷体" w:cs="Times New Roman"/>
          <w:color w:val="000000"/>
          <w:kern w:val="0"/>
          <w:sz w:val="24"/>
          <w:szCs w:val="24"/>
          <w:lang w:val="en-US" w:eastAsia="zh-CN" w:bidi="ar"/>
        </w:rPr>
        <w:t xml:space="preserve">，中国百篇最具国际影响国际学术论文 </w:t>
      </w:r>
      <w:r>
        <w:rPr>
          <w:rFonts w:hint="eastAsia" w:ascii="Times New Roman" w:hAnsi="Times New Roman" w:eastAsia="楷体" w:cs="Times New Roman"/>
          <w:color w:val="000000"/>
          <w:kern w:val="0"/>
          <w:sz w:val="28"/>
          <w:szCs w:val="28"/>
          <w:lang w:val="en-US" w:eastAsia="zh-CN" w:bidi="ar"/>
        </w:rPr>
        <w:t>2</w:t>
      </w:r>
      <w:r>
        <w:rPr>
          <w:rFonts w:hint="eastAsia" w:ascii="Times New Roman" w:hAnsi="Times New Roman" w:eastAsia="楷体" w:cs="Times New Roman"/>
          <w:color w:val="000000"/>
          <w:kern w:val="0"/>
          <w:sz w:val="24"/>
          <w:szCs w:val="24"/>
          <w:lang w:val="en-US" w:eastAsia="zh-CN" w:bidi="ar"/>
        </w:rPr>
        <w:t xml:space="preserve"> 篇</w:t>
      </w:r>
      <w:r>
        <w:rPr>
          <w:rFonts w:hint="default" w:ascii="Times New Roman" w:hAnsi="Times New Roman" w:eastAsia="楷体" w:cs="Times New Roman"/>
          <w:color w:val="000000"/>
          <w:kern w:val="0"/>
          <w:sz w:val="24"/>
          <w:szCs w:val="24"/>
          <w:lang w:val="en-US" w:eastAsia="zh-CN" w:bidi="ar"/>
        </w:rPr>
        <w:t>。第一完成人</w:t>
      </w:r>
      <w:r>
        <w:rPr>
          <w:rFonts w:hint="eastAsia" w:ascii="Times New Roman" w:hAnsi="Times New Roman" w:eastAsia="楷体" w:cs="Times New Roman"/>
          <w:color w:val="000000"/>
          <w:kern w:val="0"/>
          <w:sz w:val="24"/>
          <w:szCs w:val="24"/>
          <w:lang w:val="en-US" w:eastAsia="zh-CN" w:bidi="ar"/>
        </w:rPr>
        <w:t>为广西杰出青年基金获得者，自2020年以来是</w:t>
      </w:r>
      <w:r>
        <w:rPr>
          <w:rFonts w:hint="default" w:ascii="Times New Roman" w:hAnsi="Times New Roman" w:eastAsia="楷体" w:cs="Times New Roman"/>
          <w:color w:val="000000"/>
          <w:kern w:val="0"/>
          <w:sz w:val="24"/>
          <w:szCs w:val="24"/>
          <w:lang w:val="en-US" w:eastAsia="zh-CN" w:bidi="ar"/>
        </w:rPr>
        <w:t>Elsevier中国高被引学者(数学)，</w:t>
      </w:r>
      <w:r>
        <w:rPr>
          <w:rFonts w:hint="eastAsia" w:ascii="Times New Roman" w:hAnsi="Times New Roman" w:eastAsia="楷体" w:cs="Times New Roman"/>
          <w:color w:val="000000"/>
          <w:kern w:val="0"/>
          <w:sz w:val="24"/>
          <w:szCs w:val="24"/>
          <w:lang w:val="en-US" w:eastAsia="zh-CN" w:bidi="ar"/>
        </w:rPr>
        <w:t>入选美国斯坦福大学与Mendeley Data联合发布的“全球前2%顶尖科学家”榜单。</w:t>
      </w:r>
      <w:r>
        <w:rPr>
          <w:rFonts w:hint="default" w:ascii="Times New Roman" w:hAnsi="Times New Roman" w:eastAsia="楷体" w:cs="Times New Roman"/>
          <w:color w:val="000000"/>
          <w:kern w:val="0"/>
          <w:sz w:val="24"/>
          <w:szCs w:val="24"/>
          <w:lang w:val="en-US" w:eastAsia="zh-CN" w:bidi="ar"/>
        </w:rPr>
        <w:t>第二完成人为欧洲科学院院士、俄罗斯科学院外籍院士、非洲科学院院士、国际系统与控制科学院院士，IEEE Fellow等</w:t>
      </w:r>
      <w:r>
        <w:rPr>
          <w:rFonts w:hint="eastAsia" w:ascii="Times New Roman" w:hAnsi="Times New Roman" w:eastAsia="楷体" w:cs="Times New Roman"/>
          <w:color w:val="000000"/>
          <w:kern w:val="0"/>
          <w:sz w:val="24"/>
          <w:szCs w:val="24"/>
          <w:lang w:val="en-US" w:eastAsia="zh-CN" w:bidi="ar"/>
        </w:rPr>
        <w:t>。</w:t>
      </w:r>
      <w:r>
        <w:rPr>
          <w:rFonts w:hint="default" w:ascii="Times New Roman" w:hAnsi="Times New Roman" w:eastAsia="楷体" w:cs="Times New Roman"/>
          <w:color w:val="000000"/>
          <w:kern w:val="0"/>
          <w:sz w:val="24"/>
          <w:szCs w:val="24"/>
          <w:lang w:val="en-US" w:eastAsia="zh-CN" w:bidi="ar"/>
        </w:rPr>
        <w:t>第</w:t>
      </w:r>
      <w:r>
        <w:rPr>
          <w:rFonts w:hint="eastAsia" w:ascii="Times New Roman" w:hAnsi="Times New Roman" w:eastAsia="楷体" w:cs="Times New Roman"/>
          <w:color w:val="000000"/>
          <w:kern w:val="0"/>
          <w:sz w:val="24"/>
          <w:szCs w:val="24"/>
          <w:lang w:val="en-US" w:eastAsia="zh-CN" w:bidi="ar"/>
        </w:rPr>
        <w:t>三</w:t>
      </w:r>
      <w:r>
        <w:rPr>
          <w:rFonts w:hint="default" w:ascii="Times New Roman" w:hAnsi="Times New Roman" w:eastAsia="楷体" w:cs="Times New Roman"/>
          <w:color w:val="000000"/>
          <w:kern w:val="0"/>
          <w:sz w:val="24"/>
          <w:szCs w:val="24"/>
          <w:lang w:val="en-US" w:eastAsia="zh-CN" w:bidi="ar"/>
        </w:rPr>
        <w:t>完成人</w:t>
      </w:r>
      <w:r>
        <w:rPr>
          <w:rFonts w:hint="eastAsia" w:ascii="Times New Roman" w:hAnsi="Times New Roman" w:eastAsia="楷体" w:cs="Times New Roman"/>
          <w:color w:val="000000"/>
          <w:kern w:val="0"/>
          <w:sz w:val="24"/>
          <w:szCs w:val="24"/>
          <w:lang w:val="en-US" w:eastAsia="zh-CN" w:bidi="ar"/>
        </w:rPr>
        <w:t>自2020年以来是</w:t>
      </w:r>
      <w:r>
        <w:rPr>
          <w:rFonts w:hint="default" w:ascii="Times New Roman" w:hAnsi="Times New Roman" w:eastAsia="楷体" w:cs="Times New Roman"/>
          <w:color w:val="000000"/>
          <w:kern w:val="0"/>
          <w:sz w:val="24"/>
          <w:szCs w:val="24"/>
          <w:lang w:val="en-US" w:eastAsia="zh-CN" w:bidi="ar"/>
        </w:rPr>
        <w:t>Elsevier中国高被引学者。三位项目完成人都入选Clarivate全球高被引科学家(2019-2021)。</w:t>
      </w:r>
    </w:p>
    <w:p>
      <w:pPr>
        <w:numPr>
          <w:ilvl w:val="0"/>
          <w:numId w:val="0"/>
        </w:numPr>
        <w:ind w:leftChars="0"/>
        <w:rPr>
          <w:rFonts w:hint="eastAsia" w:ascii="Times New Roman" w:eastAsia="黑体"/>
          <w:b/>
          <w:sz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eastAsia="黑体"/>
          <w:b/>
          <w:sz w:val="24"/>
          <w:szCs w:val="24"/>
          <w:lang w:eastAsia="zh-CN"/>
        </w:rPr>
      </w:pPr>
      <w:r>
        <w:rPr>
          <w:rFonts w:hint="default" w:ascii="Times New Roman" w:eastAsia="黑体"/>
          <w:b/>
          <w:sz w:val="24"/>
          <w:szCs w:val="24"/>
          <w:lang w:eastAsia="zh-CN"/>
        </w:rPr>
        <w:t>代表性论文（专著）目录（不超过8篇）</w:t>
      </w:r>
    </w:p>
    <w:tbl>
      <w:tblPr>
        <w:tblStyle w:val="4"/>
        <w:tblW w:w="94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2"/>
        <w:gridCol w:w="384"/>
        <w:gridCol w:w="1296"/>
        <w:gridCol w:w="699"/>
        <w:gridCol w:w="701"/>
        <w:gridCol w:w="1072"/>
        <w:gridCol w:w="1200"/>
        <w:gridCol w:w="776"/>
        <w:gridCol w:w="512"/>
        <w:gridCol w:w="416"/>
        <w:gridCol w:w="640"/>
        <w:gridCol w:w="663"/>
        <w:gridCol w:w="5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02" w:type="dxa"/>
            <w:tcBorders>
              <w:top w:val="single" w:color="auto" w:sz="8"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2" w:name="_Toc70090875"/>
            <w:r>
              <w:rPr>
                <w:rFonts w:ascii="Times New Roman" w:eastAsia="方正黑体_GBK"/>
                <w:snapToGrid w:val="0"/>
                <w:color w:val="000000"/>
                <w:sz w:val="18"/>
                <w:szCs w:val="18"/>
              </w:rPr>
              <w:t>排序</w:t>
            </w:r>
            <w:bookmarkEnd w:id="2"/>
          </w:p>
        </w:tc>
        <w:tc>
          <w:tcPr>
            <w:tcW w:w="384"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类型</w:t>
            </w:r>
          </w:p>
        </w:tc>
        <w:tc>
          <w:tcPr>
            <w:tcW w:w="1296"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论文专著名称</w:t>
            </w:r>
          </w:p>
        </w:tc>
        <w:tc>
          <w:tcPr>
            <w:tcW w:w="699"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3" w:name="_Toc70090878"/>
            <w:r>
              <w:rPr>
                <w:rFonts w:ascii="Times New Roman" w:eastAsia="方正黑体_GBK"/>
                <w:snapToGrid w:val="0"/>
                <w:color w:val="000000"/>
                <w:sz w:val="18"/>
                <w:szCs w:val="18"/>
              </w:rPr>
              <w:t>年卷页</w:t>
            </w:r>
            <w:bookmarkEnd w:id="3"/>
            <w:bookmarkStart w:id="4" w:name="_Toc70090879"/>
            <w:bookmarkEnd w:id="4"/>
            <w:r>
              <w:rPr>
                <w:rFonts w:ascii="Times New Roman" w:eastAsia="方正黑体_GBK"/>
                <w:snapToGrid w:val="0"/>
                <w:color w:val="000000"/>
                <w:sz w:val="18"/>
                <w:szCs w:val="18"/>
              </w:rPr>
              <w:t>（</w:t>
            </w:r>
            <w:bookmarkStart w:id="5" w:name="_Toc70090880"/>
            <w:bookmarkEnd w:id="5"/>
            <w:r>
              <w:rPr>
                <w:rFonts w:ascii="Times New Roman" w:eastAsia="方正黑体_GBK"/>
                <w:snapToGrid w:val="0"/>
                <w:color w:val="000000"/>
                <w:sz w:val="18"/>
                <w:szCs w:val="18"/>
              </w:rPr>
              <w:t>版号）</w:t>
            </w:r>
          </w:p>
        </w:tc>
        <w:tc>
          <w:tcPr>
            <w:tcW w:w="701"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bookmarkStart w:id="6" w:name="_Toc72832406"/>
            <w:r>
              <w:rPr>
                <w:rFonts w:ascii="Times New Roman" w:eastAsia="方正黑体_GBK"/>
                <w:snapToGrid w:val="0"/>
                <w:color w:val="000000"/>
                <w:sz w:val="18"/>
                <w:szCs w:val="18"/>
              </w:rPr>
              <w:t>发表日期</w:t>
            </w:r>
            <w:bookmarkEnd w:id="6"/>
          </w:p>
        </w:tc>
        <w:tc>
          <w:tcPr>
            <w:tcW w:w="1072"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7" w:name="_Toc70090886"/>
            <w:r>
              <w:rPr>
                <w:rFonts w:ascii="Times New Roman" w:eastAsia="方正黑体_GBK"/>
                <w:snapToGrid w:val="0"/>
                <w:color w:val="000000"/>
                <w:sz w:val="18"/>
                <w:szCs w:val="18"/>
              </w:rPr>
              <w:t>作者</w:t>
            </w:r>
            <w:bookmarkEnd w:id="7"/>
          </w:p>
        </w:tc>
        <w:tc>
          <w:tcPr>
            <w:tcW w:w="1200"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8" w:name="_Toc72832412"/>
            <w:r>
              <w:rPr>
                <w:rFonts w:ascii="Times New Roman" w:eastAsia="方正黑体_GBK"/>
                <w:snapToGrid w:val="0"/>
                <w:color w:val="000000"/>
                <w:sz w:val="18"/>
                <w:szCs w:val="18"/>
              </w:rPr>
              <w:t>署名单位</w:t>
            </w:r>
            <w:bookmarkEnd w:id="8"/>
          </w:p>
        </w:tc>
        <w:tc>
          <w:tcPr>
            <w:tcW w:w="776"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9" w:name="_Toc70090889"/>
            <w:r>
              <w:rPr>
                <w:rFonts w:ascii="Times New Roman" w:eastAsia="方正黑体_GBK"/>
                <w:snapToGrid w:val="0"/>
                <w:color w:val="000000"/>
                <w:sz w:val="18"/>
                <w:szCs w:val="18"/>
              </w:rPr>
              <w:t>刊名</w:t>
            </w:r>
            <w:bookmarkEnd w:id="9"/>
          </w:p>
        </w:tc>
        <w:tc>
          <w:tcPr>
            <w:tcW w:w="512"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通讯作者</w:t>
            </w:r>
          </w:p>
        </w:tc>
        <w:tc>
          <w:tcPr>
            <w:tcW w:w="416"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r>
              <w:rPr>
                <w:rFonts w:ascii="Times New Roman" w:eastAsia="方正黑体_GBK"/>
                <w:snapToGrid w:val="0"/>
                <w:color w:val="000000"/>
                <w:sz w:val="18"/>
                <w:szCs w:val="18"/>
              </w:rPr>
              <w:t>他引次数</w:t>
            </w:r>
          </w:p>
        </w:tc>
        <w:tc>
          <w:tcPr>
            <w:tcW w:w="640"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eastAsia="方正黑体_GBK"/>
                <w:snapToGrid w:val="0"/>
                <w:color w:val="000000"/>
                <w:sz w:val="18"/>
                <w:szCs w:val="18"/>
              </w:rPr>
            </w:pPr>
            <w:bookmarkStart w:id="10" w:name="_Toc70090890"/>
            <w:r>
              <w:rPr>
                <w:rFonts w:ascii="Times New Roman" w:eastAsia="方正黑体_GBK"/>
                <w:snapToGrid w:val="0"/>
                <w:color w:val="000000"/>
                <w:sz w:val="18"/>
                <w:szCs w:val="18"/>
              </w:rPr>
              <w:t>检索数据库</w:t>
            </w:r>
            <w:bookmarkEnd w:id="10"/>
          </w:p>
        </w:tc>
        <w:tc>
          <w:tcPr>
            <w:tcW w:w="663" w:type="dxa"/>
            <w:tcBorders>
              <w:top w:val="single" w:color="auto" w:sz="8"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广西单位是否署名</w:t>
            </w:r>
          </w:p>
        </w:tc>
        <w:tc>
          <w:tcPr>
            <w:tcW w:w="507" w:type="dxa"/>
            <w:tcBorders>
              <w:top w:val="single" w:color="auto" w:sz="8"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rPr>
                <w:rFonts w:ascii="Times New Roman" w:eastAsia="方正黑体_GBK"/>
                <w:snapToGrid w:val="0"/>
                <w:color w:val="000000"/>
                <w:sz w:val="18"/>
                <w:szCs w:val="18"/>
              </w:rPr>
            </w:pPr>
            <w:r>
              <w:rPr>
                <w:rFonts w:ascii="Times New Roman" w:eastAsia="方正黑体_GBK"/>
                <w:snapToGrid w:val="0"/>
                <w:color w:val="000000"/>
                <w:sz w:val="18"/>
                <w:szCs w:val="18"/>
              </w:rPr>
              <w:t>附件</w:t>
            </w:r>
            <w:bookmarkStart w:id="11" w:name="_Toc70090891"/>
            <w:r>
              <w:rPr>
                <w:rFonts w:ascii="Times New Roman" w:eastAsia="方正黑体_GBK"/>
                <w:snapToGrid w:val="0"/>
                <w:color w:val="000000"/>
                <w:sz w:val="18"/>
                <w:szCs w:val="18"/>
              </w:rPr>
              <w:t>编号</w:t>
            </w:r>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r>
              <w:rPr>
                <w:rFonts w:ascii="Times New Roman"/>
                <w:snapToGrid w:val="0"/>
                <w:color w:val="000000"/>
                <w:sz w:val="18"/>
                <w:szCs w:val="18"/>
              </w:rPr>
              <w:t>1</w:t>
            </w:r>
          </w:p>
        </w:tc>
        <w:tc>
          <w:tcPr>
            <w:tcW w:w="384"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论文</w:t>
            </w:r>
          </w:p>
        </w:tc>
        <w:tc>
          <w:tcPr>
            <w:tcW w:w="129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rPr>
            </w:pPr>
            <w:r>
              <w:rPr>
                <w:rFonts w:hint="eastAsia" w:ascii="Times New Roman"/>
                <w:snapToGrid w:val="0"/>
                <w:color w:val="000000"/>
                <w:sz w:val="18"/>
                <w:szCs w:val="18"/>
              </w:rPr>
              <w:t>Hidden Markov Model-Based Nonfragile State</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rPr>
            </w:pPr>
            <w:r>
              <w:rPr>
                <w:rFonts w:hint="eastAsia" w:ascii="Times New Roman"/>
                <w:snapToGrid w:val="0"/>
                <w:color w:val="000000"/>
                <w:sz w:val="18"/>
                <w:szCs w:val="18"/>
              </w:rPr>
              <w:t>Estimation of Switched Neural Network With</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r>
              <w:rPr>
                <w:rFonts w:hint="eastAsia" w:ascii="Times New Roman"/>
                <w:snapToGrid w:val="0"/>
                <w:color w:val="000000"/>
                <w:sz w:val="18"/>
                <w:szCs w:val="18"/>
              </w:rPr>
              <w:t>Probabilistic Quantized Outputs</w:t>
            </w:r>
          </w:p>
        </w:tc>
        <w:tc>
          <w:tcPr>
            <w:tcW w:w="69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lang w:val="en-US" w:eastAsia="zh-CN"/>
              </w:rPr>
            </w:pPr>
            <w:r>
              <w:rPr>
                <w:rFonts w:hint="eastAsia" w:ascii="Times New Roman"/>
                <w:snapToGrid w:val="0"/>
                <w:color w:val="000000"/>
                <w:sz w:val="18"/>
                <w:szCs w:val="18"/>
                <w:lang w:val="en-US" w:eastAsia="zh-CN"/>
              </w:rPr>
              <w:t>50(5): 1900-1909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(2020)</w:t>
            </w:r>
          </w:p>
        </w:tc>
        <w:tc>
          <w:tcPr>
            <w:tcW w:w="70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2019年4月</w:t>
            </w:r>
          </w:p>
        </w:tc>
        <w:tc>
          <w:tcPr>
            <w:tcW w:w="107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Jun Cheng, Ju H. Park, Jinde Cao, Wenhai Qi</w:t>
            </w:r>
          </w:p>
        </w:tc>
        <w:tc>
          <w:tcPr>
            <w:tcW w:w="120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 xml:space="preserve">Guangxi Normal University, Qingdao University of Science and Technology, </w:t>
            </w:r>
            <w:bookmarkStart w:id="12" w:name="_GoBack"/>
            <w:bookmarkEnd w:id="12"/>
            <w:r>
              <w:rPr>
                <w:rFonts w:hint="eastAsia" w:ascii="Times New Roman"/>
                <w:snapToGrid w:val="0"/>
                <w:color w:val="000000"/>
                <w:sz w:val="18"/>
                <w:szCs w:val="18"/>
                <w:lang w:val="en-US" w:eastAsia="zh-CN"/>
              </w:rPr>
              <w:t xml:space="preserve">Yeungnam University, Southeast University, Qufu Normal University </w:t>
            </w:r>
          </w:p>
        </w:tc>
        <w:tc>
          <w:tcPr>
            <w:tcW w:w="77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IEEE Transactions on Cybernetics</w:t>
            </w:r>
          </w:p>
        </w:tc>
        <w:tc>
          <w:tcPr>
            <w:tcW w:w="51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Ju H. Park</w:t>
            </w:r>
          </w:p>
        </w:tc>
        <w:tc>
          <w:tcPr>
            <w:tcW w:w="4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115</w:t>
            </w:r>
          </w:p>
        </w:tc>
        <w:tc>
          <w:tcPr>
            <w:tcW w:w="64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Web of Sciences</w:t>
            </w:r>
          </w:p>
        </w:tc>
        <w:tc>
          <w:tcPr>
            <w:tcW w:w="66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是</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r>
              <w:rPr>
                <w:rFonts w:ascii="Times New Roman"/>
                <w:snapToGrid w:val="0"/>
                <w:color w:val="000000"/>
                <w:sz w:val="18"/>
                <w:szCs w:val="18"/>
              </w:rPr>
              <w:t>2</w:t>
            </w:r>
          </w:p>
        </w:tc>
        <w:tc>
          <w:tcPr>
            <w:tcW w:w="384"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论文</w:t>
            </w:r>
          </w:p>
        </w:tc>
        <w:tc>
          <w:tcPr>
            <w:tcW w:w="129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rPr>
            </w:pPr>
            <w:r>
              <w:rPr>
                <w:rFonts w:hint="eastAsia" w:ascii="Times New Roman"/>
                <w:snapToGrid w:val="0"/>
                <w:color w:val="000000"/>
                <w:sz w:val="18"/>
                <w:szCs w:val="18"/>
              </w:rPr>
              <w:t>Quantized Nonstationary Filtering of Networked Markov Switching</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r>
              <w:rPr>
                <w:rFonts w:hint="eastAsia" w:ascii="Times New Roman"/>
                <w:snapToGrid w:val="0"/>
                <w:color w:val="000000"/>
                <w:sz w:val="18"/>
                <w:szCs w:val="18"/>
              </w:rPr>
              <w:t>RSNSs: A Multiple Hierarchical Structure Strategy</w:t>
            </w:r>
          </w:p>
        </w:tc>
        <w:tc>
          <w:tcPr>
            <w:tcW w:w="69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lang w:val="en-US" w:eastAsia="zh-CN"/>
              </w:rPr>
            </w:pPr>
            <w:r>
              <w:rPr>
                <w:rFonts w:hint="eastAsia" w:ascii="Times New Roman"/>
                <w:snapToGrid w:val="0"/>
                <w:color w:val="000000"/>
                <w:sz w:val="18"/>
                <w:szCs w:val="18"/>
                <w:lang w:val="en-US" w:eastAsia="zh-CN"/>
              </w:rPr>
              <w:t>65(11):</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lang w:val="en-US" w:eastAsia="zh-CN"/>
              </w:rPr>
            </w:pPr>
            <w:r>
              <w:rPr>
                <w:rFonts w:hint="eastAsia" w:ascii="Times New Roman"/>
                <w:snapToGrid w:val="0"/>
                <w:color w:val="000000"/>
                <w:sz w:val="18"/>
                <w:szCs w:val="18"/>
                <w:lang w:val="en-US" w:eastAsia="zh-CN"/>
              </w:rPr>
              <w:t>4816-4823</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snapToGrid w:val="0"/>
                <w:color w:val="000000"/>
                <w:sz w:val="18"/>
                <w:szCs w:val="18"/>
                <w:lang w:val="en-US" w:eastAsia="zh-CN"/>
              </w:rPr>
            </w:pPr>
            <w:r>
              <w:rPr>
                <w:rFonts w:hint="eastAsia" w:ascii="Times New Roman"/>
                <w:snapToGrid w:val="0"/>
                <w:color w:val="000000"/>
                <w:sz w:val="18"/>
                <w:szCs w:val="18"/>
                <w:lang w:val="en-US" w:eastAsia="zh-CN"/>
              </w:rPr>
              <w:t>(2020)</w:t>
            </w:r>
          </w:p>
        </w:tc>
        <w:tc>
          <w:tcPr>
            <w:tcW w:w="70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2019年12月</w:t>
            </w:r>
          </w:p>
        </w:tc>
        <w:tc>
          <w:tcPr>
            <w:tcW w:w="107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Jun Cheng, Ju H. Park, Xudong Zhao, Hamid Reza Karimi, Jinde Cao</w:t>
            </w:r>
          </w:p>
        </w:tc>
        <w:tc>
          <w:tcPr>
            <w:tcW w:w="120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r>
              <w:rPr>
                <w:rFonts w:hint="eastAsia" w:ascii="Times New Roman"/>
                <w:snapToGrid w:val="0"/>
                <w:color w:val="000000"/>
                <w:sz w:val="18"/>
                <w:szCs w:val="18"/>
                <w:lang w:val="en-US" w:eastAsia="zh-CN"/>
              </w:rPr>
              <w:t>Guangxi Normal University, Yeungnam University, Dalian University of Technology, Politecnico di Milano,  Southeast University</w:t>
            </w:r>
          </w:p>
        </w:tc>
        <w:tc>
          <w:tcPr>
            <w:tcW w:w="77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IEEE Transactions on Automatic Control</w:t>
            </w:r>
          </w:p>
        </w:tc>
        <w:tc>
          <w:tcPr>
            <w:tcW w:w="51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Jun Cheng, Ju H. Park</w:t>
            </w:r>
          </w:p>
        </w:tc>
        <w:tc>
          <w:tcPr>
            <w:tcW w:w="4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109</w:t>
            </w:r>
          </w:p>
        </w:tc>
        <w:tc>
          <w:tcPr>
            <w:tcW w:w="64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r>
              <w:rPr>
                <w:rFonts w:hint="eastAsia" w:ascii="Times New Roman"/>
                <w:snapToGrid w:val="0"/>
                <w:color w:val="000000"/>
                <w:sz w:val="18"/>
                <w:szCs w:val="18"/>
                <w:lang w:val="en-US" w:eastAsia="zh-CN"/>
              </w:rPr>
              <w:t>Web of Sciences</w:t>
            </w:r>
          </w:p>
        </w:tc>
        <w:tc>
          <w:tcPr>
            <w:tcW w:w="66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是</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3</w:t>
            </w:r>
          </w:p>
        </w:tc>
        <w:tc>
          <w:tcPr>
            <w:tcW w:w="384"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论文</w:t>
            </w:r>
          </w:p>
        </w:tc>
        <w:tc>
          <w:tcPr>
            <w:tcW w:w="129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hAnsiTheme="minorHAnsi" w:eastAsiaTheme="minorEastAsia" w:cstheme="minorBidi"/>
                <w:snapToGrid w:val="0"/>
                <w:color w:val="000000"/>
                <w:kern w:val="2"/>
                <w:sz w:val="18"/>
                <w:szCs w:val="18"/>
                <w:lang w:val="en-US" w:eastAsia="zh-CN" w:bidi="ar-SA"/>
              </w:rPr>
              <w:t>Nonstationary Control for T</w:t>
            </w:r>
            <w:r>
              <w:rPr>
                <w:rFonts w:hint="eastAsia" w:ascii="Times New Roman" w:cstheme="minorBidi"/>
                <w:snapToGrid w:val="0"/>
                <w:color w:val="000000"/>
                <w:kern w:val="2"/>
                <w:sz w:val="18"/>
                <w:szCs w:val="18"/>
                <w:lang w:val="en-US" w:eastAsia="zh-CN" w:bidi="ar-SA"/>
              </w:rPr>
              <w:t>-</w:t>
            </w:r>
            <w:r>
              <w:rPr>
                <w:rFonts w:hint="eastAsia" w:ascii="Times New Roman" w:hAnsiTheme="minorHAnsi" w:eastAsiaTheme="minorEastAsia" w:cstheme="minorBidi"/>
                <w:snapToGrid w:val="0"/>
                <w:color w:val="000000"/>
                <w:kern w:val="2"/>
                <w:sz w:val="18"/>
                <w:szCs w:val="18"/>
                <w:lang w:val="en-US" w:eastAsia="zh-CN" w:bidi="ar-SA"/>
              </w:rPr>
              <w:t>S Fuzzy Markovian Switching Systems With Variable Quantization Density</w:t>
            </w:r>
          </w:p>
        </w:tc>
        <w:tc>
          <w:tcPr>
            <w:tcW w:w="69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29(6): 1375-1385</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(2021)</w:t>
            </w:r>
          </w:p>
        </w:tc>
        <w:tc>
          <w:tcPr>
            <w:tcW w:w="70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2020年2月</w:t>
            </w:r>
          </w:p>
        </w:tc>
        <w:tc>
          <w:tcPr>
            <w:tcW w:w="107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Jun Cheng, Yaonan Shan, Jinde Cao, Ju H. Park</w:t>
            </w:r>
          </w:p>
        </w:tc>
        <w:tc>
          <w:tcPr>
            <w:tcW w:w="120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Guangxi Normal University, University of Electronic Science and Technology of China, Southeast University, Yeungnam University</w:t>
            </w:r>
          </w:p>
        </w:tc>
        <w:tc>
          <w:tcPr>
            <w:tcW w:w="77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IEEE Transactions on Fuzzy Systems</w:t>
            </w:r>
          </w:p>
        </w:tc>
        <w:tc>
          <w:tcPr>
            <w:tcW w:w="51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Jun Cheng, Ju H. Park</w:t>
            </w:r>
          </w:p>
        </w:tc>
        <w:tc>
          <w:tcPr>
            <w:tcW w:w="4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66</w:t>
            </w:r>
          </w:p>
        </w:tc>
        <w:tc>
          <w:tcPr>
            <w:tcW w:w="64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Web of Sciences</w:t>
            </w:r>
          </w:p>
        </w:tc>
        <w:tc>
          <w:tcPr>
            <w:tcW w:w="66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是</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r>
              <w:rPr>
                <w:rFonts w:ascii="Times New Roman"/>
                <w:snapToGrid w:val="0"/>
                <w:color w:val="000000"/>
                <w:sz w:val="18"/>
                <w:szCs w:val="18"/>
              </w:rPr>
              <w:t>4</w:t>
            </w:r>
          </w:p>
        </w:tc>
        <w:tc>
          <w:tcPr>
            <w:tcW w:w="384"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论文</w:t>
            </w:r>
          </w:p>
        </w:tc>
        <w:tc>
          <w:tcPr>
            <w:tcW w:w="129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rPr>
            </w:pPr>
            <w:r>
              <w:rPr>
                <w:rFonts w:hint="eastAsia" w:ascii="Times New Roman"/>
                <w:snapToGrid w:val="0"/>
                <w:color w:val="000000"/>
                <w:sz w:val="18"/>
                <w:szCs w:val="18"/>
              </w:rPr>
              <w:t>Asynchronous Partially Mode-Dependent Filtering</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rPr>
            </w:pPr>
            <w:r>
              <w:rPr>
                <w:rFonts w:hint="eastAsia" w:ascii="Times New Roman"/>
                <w:snapToGrid w:val="0"/>
                <w:color w:val="000000"/>
                <w:sz w:val="18"/>
                <w:szCs w:val="18"/>
              </w:rPr>
              <w:t>of Network-Based MSRSNSs With</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rPr>
              <w:t>Quantized Measurement</w:t>
            </w:r>
          </w:p>
        </w:tc>
        <w:tc>
          <w:tcPr>
            <w:tcW w:w="69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lang w:val="en-US" w:eastAsia="zh-CN"/>
              </w:rPr>
            </w:pPr>
            <w:r>
              <w:rPr>
                <w:rFonts w:hint="eastAsia" w:ascii="Times New Roman"/>
                <w:snapToGrid w:val="0"/>
                <w:color w:val="000000"/>
                <w:sz w:val="18"/>
                <w:szCs w:val="18"/>
                <w:lang w:val="en-US" w:eastAsia="zh-CN"/>
              </w:rPr>
              <w:t>50(8):</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lang w:val="en-US" w:eastAsia="zh-CN"/>
              </w:rPr>
            </w:pPr>
            <w:r>
              <w:rPr>
                <w:rFonts w:hint="eastAsia" w:ascii="Times New Roman"/>
                <w:snapToGrid w:val="0"/>
                <w:color w:val="000000"/>
                <w:sz w:val="18"/>
                <w:szCs w:val="18"/>
                <w:lang w:val="en-US" w:eastAsia="zh-CN"/>
              </w:rPr>
              <w:t>3731-3739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(2020)</w:t>
            </w:r>
          </w:p>
        </w:tc>
        <w:tc>
          <w:tcPr>
            <w:tcW w:w="70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2019年9月</w:t>
            </w:r>
          </w:p>
        </w:tc>
        <w:tc>
          <w:tcPr>
            <w:tcW w:w="107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Jun Cheng, Ju H. Park, Jinde Cao, Wenhai Qi</w:t>
            </w:r>
          </w:p>
        </w:tc>
        <w:tc>
          <w:tcPr>
            <w:tcW w:w="120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 xml:space="preserve">Guangxi Normal University, Yeungnam University, Southeast University, Qufu Normal University </w:t>
            </w:r>
          </w:p>
        </w:tc>
        <w:tc>
          <w:tcPr>
            <w:tcW w:w="77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IEEE Transactions on Cybernetics</w:t>
            </w:r>
          </w:p>
        </w:tc>
        <w:tc>
          <w:tcPr>
            <w:tcW w:w="51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Jun Cheng, Ju H. Park</w:t>
            </w:r>
          </w:p>
        </w:tc>
        <w:tc>
          <w:tcPr>
            <w:tcW w:w="4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23</w:t>
            </w:r>
          </w:p>
        </w:tc>
        <w:tc>
          <w:tcPr>
            <w:tcW w:w="64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Web of Sciences</w:t>
            </w:r>
          </w:p>
        </w:tc>
        <w:tc>
          <w:tcPr>
            <w:tcW w:w="66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是</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r>
              <w:rPr>
                <w:rFonts w:ascii="Times New Roman"/>
                <w:snapToGrid w:val="0"/>
                <w:color w:val="000000"/>
                <w:sz w:val="18"/>
                <w:szCs w:val="18"/>
              </w:rPr>
              <w:t>5</w:t>
            </w:r>
          </w:p>
        </w:tc>
        <w:tc>
          <w:tcPr>
            <w:tcW w:w="384"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论文</w:t>
            </w:r>
          </w:p>
        </w:tc>
        <w:tc>
          <w:tcPr>
            <w:tcW w:w="129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rPr>
            </w:pPr>
            <w:r>
              <w:rPr>
                <w:rFonts w:hint="eastAsia" w:ascii="Times New Roman"/>
                <w:snapToGrid w:val="0"/>
                <w:color w:val="000000"/>
                <w:sz w:val="18"/>
                <w:szCs w:val="18"/>
              </w:rPr>
              <w:t>An Event-Based Asynchronous</w:t>
            </w:r>
            <w:r>
              <w:rPr>
                <w:rFonts w:hint="eastAsia" w:ascii="Times New Roman"/>
                <w:snapToGrid w:val="0"/>
                <w:color w:val="000000"/>
                <w:sz w:val="18"/>
                <w:szCs w:val="18"/>
                <w:lang w:val="en-US" w:eastAsia="zh-CN"/>
              </w:rPr>
              <w:t xml:space="preserve"> </w:t>
            </w:r>
            <w:r>
              <w:rPr>
                <w:rFonts w:hint="eastAsia" w:ascii="Times New Roman"/>
                <w:snapToGrid w:val="0"/>
                <w:color w:val="000000"/>
                <w:sz w:val="18"/>
                <w:szCs w:val="18"/>
              </w:rPr>
              <w:t>Approach to</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rPr>
            </w:pPr>
            <w:r>
              <w:rPr>
                <w:rFonts w:hint="eastAsia" w:ascii="Times New Roman"/>
                <w:snapToGrid w:val="0"/>
                <w:color w:val="000000"/>
                <w:sz w:val="18"/>
                <w:szCs w:val="18"/>
              </w:rPr>
              <w:t>Markov Jump Systems With Hidden Mode</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rPr>
              <w:t>Detections and Missing Measurements</w:t>
            </w:r>
          </w:p>
        </w:tc>
        <w:tc>
          <w:tcPr>
            <w:tcW w:w="69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lang w:val="en-US" w:eastAsia="zh-CN"/>
              </w:rPr>
            </w:pPr>
            <w:r>
              <w:rPr>
                <w:rFonts w:hint="eastAsia" w:ascii="Times New Roman"/>
                <w:snapToGrid w:val="0"/>
                <w:color w:val="000000"/>
                <w:sz w:val="18"/>
                <w:szCs w:val="18"/>
                <w:lang w:val="en-US" w:eastAsia="zh-CN"/>
              </w:rPr>
              <w:t>49(9): 1749-1758</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(2019)</w:t>
            </w:r>
          </w:p>
        </w:tc>
        <w:tc>
          <w:tcPr>
            <w:tcW w:w="70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2018年9月</w:t>
            </w:r>
          </w:p>
        </w:tc>
        <w:tc>
          <w:tcPr>
            <w:tcW w:w="107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Jun Cheng, Choon Ki Ahn, Hamid Reza Karimi, Jinde Cao, Wenhai Qi</w:t>
            </w:r>
          </w:p>
        </w:tc>
        <w:tc>
          <w:tcPr>
            <w:tcW w:w="120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Qingdao University of Science and Technology, Hubei University for Nationalities, Korea University, Politecnico di Milano, Southeast University, Qufu Normal University</w:t>
            </w:r>
          </w:p>
        </w:tc>
        <w:tc>
          <w:tcPr>
            <w:tcW w:w="77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rPr>
              <w:t>IEEE Transactions on Systems, Man, and Cybernetics: Systems</w:t>
            </w:r>
          </w:p>
        </w:tc>
        <w:tc>
          <w:tcPr>
            <w:tcW w:w="51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Jun Cheng, Choon Ki Ahn</w:t>
            </w:r>
          </w:p>
        </w:tc>
        <w:tc>
          <w:tcPr>
            <w:tcW w:w="4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122</w:t>
            </w:r>
          </w:p>
        </w:tc>
        <w:tc>
          <w:tcPr>
            <w:tcW w:w="64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Web of Sciences</w:t>
            </w:r>
          </w:p>
        </w:tc>
        <w:tc>
          <w:tcPr>
            <w:tcW w:w="66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否</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r>
              <w:rPr>
                <w:rFonts w:ascii="Times New Roman"/>
                <w:snapToGrid w:val="0"/>
                <w:color w:val="000000"/>
                <w:sz w:val="18"/>
                <w:szCs w:val="18"/>
              </w:rPr>
              <w:t>6</w:t>
            </w:r>
          </w:p>
        </w:tc>
        <w:tc>
          <w:tcPr>
            <w:tcW w:w="384"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p>
        </w:tc>
        <w:tc>
          <w:tcPr>
            <w:tcW w:w="129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rPr>
              <w:t>A hidden mode observation approach to finite-time SOFC of Markovian switching systems with quantization</w:t>
            </w:r>
          </w:p>
        </w:tc>
        <w:tc>
          <w:tcPr>
            <w:tcW w:w="69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lang w:val="en-US" w:eastAsia="zh-CN"/>
              </w:rPr>
            </w:pPr>
            <w:r>
              <w:rPr>
                <w:rFonts w:hint="eastAsia" w:ascii="Times New Roman"/>
                <w:snapToGrid w:val="0"/>
                <w:color w:val="000000"/>
                <w:sz w:val="18"/>
                <w:szCs w:val="18"/>
                <w:lang w:val="en-US" w:eastAsia="zh-CN"/>
              </w:rPr>
              <w:t>100: 509-521</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(2020)</w:t>
            </w:r>
          </w:p>
        </w:tc>
        <w:tc>
          <w:tcPr>
            <w:tcW w:w="70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2020年2月</w:t>
            </w:r>
          </w:p>
        </w:tc>
        <w:tc>
          <w:tcPr>
            <w:tcW w:w="107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Jun Cheng, Ju H. Park, Jinde Cao, Wenhai Qi</w:t>
            </w:r>
          </w:p>
        </w:tc>
        <w:tc>
          <w:tcPr>
            <w:tcW w:w="120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Guangxi Normal University, Yeungnam University, Southeast University, Qufu Normal University</w:t>
            </w:r>
          </w:p>
        </w:tc>
        <w:tc>
          <w:tcPr>
            <w:tcW w:w="77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Nonlinear Dynamics</w:t>
            </w:r>
          </w:p>
        </w:tc>
        <w:tc>
          <w:tcPr>
            <w:tcW w:w="51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Jun Cheng</w:t>
            </w:r>
          </w:p>
        </w:tc>
        <w:tc>
          <w:tcPr>
            <w:tcW w:w="4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70</w:t>
            </w:r>
          </w:p>
        </w:tc>
        <w:tc>
          <w:tcPr>
            <w:tcW w:w="64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Web of Sciences</w:t>
            </w:r>
          </w:p>
        </w:tc>
        <w:tc>
          <w:tcPr>
            <w:tcW w:w="66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是</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hAnsiTheme="minorHAnsi" w:eastAsiaTheme="minorEastAsia"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7</w:t>
            </w:r>
          </w:p>
        </w:tc>
        <w:tc>
          <w:tcPr>
            <w:tcW w:w="384"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p>
        </w:tc>
        <w:tc>
          <w:tcPr>
            <w:tcW w:w="129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rPr>
              <w:t>Generalized State Estimation for Markovian Coupled Networks Under Round-Robin Protocol and Redundant Channels</w:t>
            </w:r>
          </w:p>
        </w:tc>
        <w:tc>
          <w:tcPr>
            <w:tcW w:w="69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lang w:val="en-US" w:eastAsia="zh-CN"/>
              </w:rPr>
            </w:pPr>
            <w:r>
              <w:rPr>
                <w:rFonts w:hint="eastAsia" w:ascii="Times New Roman"/>
                <w:snapToGrid w:val="0"/>
                <w:color w:val="000000"/>
                <w:sz w:val="18"/>
                <w:szCs w:val="18"/>
                <w:lang w:val="en-US" w:eastAsia="zh-CN"/>
              </w:rPr>
              <w:t>49(4):</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lang w:val="en-US" w:eastAsia="zh-CN"/>
              </w:rPr>
            </w:pPr>
            <w:r>
              <w:rPr>
                <w:rFonts w:hint="eastAsia" w:ascii="Times New Roman"/>
                <w:snapToGrid w:val="0"/>
                <w:color w:val="000000"/>
                <w:sz w:val="18"/>
                <w:szCs w:val="18"/>
                <w:lang w:val="en-US" w:eastAsia="zh-CN"/>
              </w:rPr>
              <w:t>1292-1301</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(2019)</w:t>
            </w:r>
          </w:p>
        </w:tc>
        <w:tc>
          <w:tcPr>
            <w:tcW w:w="70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2018年2月</w:t>
            </w:r>
          </w:p>
        </w:tc>
        <w:tc>
          <w:tcPr>
            <w:tcW w:w="107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Hao Shen, Shicheng Huo, Jinde Cao, Tingwen Huang</w:t>
            </w:r>
          </w:p>
        </w:tc>
        <w:tc>
          <w:tcPr>
            <w:tcW w:w="120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Anhui University of Technology, Southeast University, Nantong University, Shandong Normal University, Texas A&amp;M University at Qatar</w:t>
            </w:r>
          </w:p>
        </w:tc>
        <w:tc>
          <w:tcPr>
            <w:tcW w:w="77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IEEE Transactions on Cybernetics</w:t>
            </w:r>
          </w:p>
        </w:tc>
        <w:tc>
          <w:tcPr>
            <w:tcW w:w="51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Jinde Cao</w:t>
            </w:r>
          </w:p>
        </w:tc>
        <w:tc>
          <w:tcPr>
            <w:tcW w:w="4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184</w:t>
            </w:r>
          </w:p>
        </w:tc>
        <w:tc>
          <w:tcPr>
            <w:tcW w:w="64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Web of Sciences</w:t>
            </w:r>
          </w:p>
        </w:tc>
        <w:tc>
          <w:tcPr>
            <w:tcW w:w="66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hAnsiTheme="minorHAnsi" w:eastAsiaTheme="minorEastAsia" w:cstheme="minorBidi"/>
                <w:snapToGrid w:val="0"/>
                <w:color w:val="000000"/>
                <w:kern w:val="2"/>
                <w:sz w:val="18"/>
                <w:szCs w:val="18"/>
                <w:lang w:val="en-US" w:eastAsia="zh-CN" w:bidi="ar-SA"/>
              </w:rPr>
            </w:pPr>
            <w:r>
              <w:rPr>
                <w:rFonts w:hint="eastAsia" w:ascii="Times New Roman" w:cstheme="minorBidi"/>
                <w:snapToGrid w:val="0"/>
                <w:color w:val="000000"/>
                <w:kern w:val="2"/>
                <w:sz w:val="18"/>
                <w:szCs w:val="18"/>
                <w:lang w:val="en-US" w:eastAsia="zh-CN" w:bidi="ar-SA"/>
              </w:rPr>
              <w:t>否</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602" w:type="dxa"/>
            <w:tcBorders>
              <w:top w:val="single" w:color="auto" w:sz="4" w:space="0"/>
              <w:left w:val="single" w:color="auto" w:sz="8" w:space="0"/>
              <w:bottom w:val="single" w:color="auto" w:sz="4"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8</w:t>
            </w:r>
          </w:p>
        </w:tc>
        <w:tc>
          <w:tcPr>
            <w:tcW w:w="384"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snapToGrid w:val="0"/>
                <w:color w:val="000000"/>
                <w:sz w:val="18"/>
                <w:szCs w:val="18"/>
              </w:rPr>
            </w:pPr>
          </w:p>
        </w:tc>
        <w:tc>
          <w:tcPr>
            <w:tcW w:w="129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rPr>
              <w:t>Reliable Event-Triggered Asynchronous Extended Passive Control for Semi-Markov Jump Fuzzy Systems and Its Application</w:t>
            </w:r>
          </w:p>
        </w:tc>
        <w:tc>
          <w:tcPr>
            <w:tcW w:w="699"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lang w:val="en-US" w:eastAsia="zh-CN"/>
              </w:rPr>
            </w:pPr>
            <w:r>
              <w:rPr>
                <w:rFonts w:hint="eastAsia" w:ascii="Times New Roman"/>
                <w:snapToGrid w:val="0"/>
                <w:color w:val="000000"/>
                <w:sz w:val="18"/>
                <w:szCs w:val="18"/>
                <w:lang w:val="en-US" w:eastAsia="zh-CN"/>
              </w:rPr>
              <w:t>28(8):</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snapToGrid w:val="0"/>
                <w:color w:val="000000"/>
                <w:sz w:val="18"/>
                <w:szCs w:val="18"/>
                <w:lang w:val="en-US" w:eastAsia="zh-CN"/>
              </w:rPr>
            </w:pPr>
            <w:r>
              <w:rPr>
                <w:rFonts w:hint="eastAsia" w:ascii="Times New Roman"/>
                <w:snapToGrid w:val="0"/>
                <w:color w:val="000000"/>
                <w:sz w:val="18"/>
                <w:szCs w:val="18"/>
                <w:lang w:val="en-US" w:eastAsia="zh-CN"/>
              </w:rPr>
              <w:t>1708-1722</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(2020)</w:t>
            </w:r>
          </w:p>
        </w:tc>
        <w:tc>
          <w:tcPr>
            <w:tcW w:w="701"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2019年6月</w:t>
            </w:r>
          </w:p>
        </w:tc>
        <w:tc>
          <w:tcPr>
            <w:tcW w:w="107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Hao Shen, Mengshen Chen, Zheng-Guang Wu, Jinde Cao, Ju H. Park</w:t>
            </w:r>
          </w:p>
        </w:tc>
        <w:tc>
          <w:tcPr>
            <w:tcW w:w="120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Anhui University of Technology, Southeast University, East China University of Science and Technology, Zhejiang University, Yeungnam University</w:t>
            </w:r>
          </w:p>
        </w:tc>
        <w:tc>
          <w:tcPr>
            <w:tcW w:w="77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IEEE Transactions on Fuzzy Systems</w:t>
            </w:r>
          </w:p>
        </w:tc>
        <w:tc>
          <w:tcPr>
            <w:tcW w:w="512"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Ju H. Park</w:t>
            </w:r>
          </w:p>
        </w:tc>
        <w:tc>
          <w:tcPr>
            <w:tcW w:w="416"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default"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86</w:t>
            </w:r>
          </w:p>
        </w:tc>
        <w:tc>
          <w:tcPr>
            <w:tcW w:w="640"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Web of Sciences</w:t>
            </w:r>
          </w:p>
        </w:tc>
        <w:tc>
          <w:tcPr>
            <w:tcW w:w="663" w:type="dxa"/>
            <w:tcBorders>
              <w:top w:val="single" w:color="auto" w:sz="4" w:space="0"/>
              <w:left w:val="single" w:color="auto" w:sz="4" w:space="0"/>
              <w:bottom w:val="single" w:color="auto" w:sz="4" w:space="0"/>
              <w:right w:val="single" w:color="auto" w:sz="4"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否</w:t>
            </w:r>
          </w:p>
        </w:tc>
        <w:tc>
          <w:tcPr>
            <w:tcW w:w="507" w:type="dxa"/>
            <w:tcBorders>
              <w:top w:val="single" w:color="auto" w:sz="4" w:space="0"/>
              <w:left w:val="single" w:color="auto" w:sz="4" w:space="0"/>
              <w:bottom w:val="single" w:color="auto" w:sz="4" w:space="0"/>
              <w:right w:val="single" w:color="auto" w:sz="8" w:space="0"/>
            </w:tcBorders>
            <w:noWrap w:val="0"/>
            <w:tcMar>
              <w:top w:w="0" w:type="dxa"/>
              <w:left w:w="28" w:type="dxa"/>
              <w:bottom w:w="0" w:type="dxa"/>
              <w:right w:w="28"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Times New Roman" w:hAnsiTheme="minorHAnsi" w:eastAsiaTheme="minorEastAsia" w:cstheme="minorBidi"/>
                <w:snapToGrid w:val="0"/>
                <w:color w:val="000000"/>
                <w:kern w:val="2"/>
                <w:sz w:val="18"/>
                <w:szCs w:val="18"/>
                <w:lang w:val="en-US" w:eastAsia="zh-CN" w:bidi="ar-SA"/>
              </w:rPr>
            </w:pPr>
            <w:r>
              <w:rPr>
                <w:rFonts w:hint="eastAsia" w:ascii="Times New Roman"/>
                <w:snapToGrid w:val="0"/>
                <w:color w:val="000000"/>
                <w:sz w:val="18"/>
                <w:szCs w:val="18"/>
                <w:lang w:val="en-US" w:eastAsia="zh-CN"/>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242" w:type="dxa"/>
            <w:gridSpan w:val="9"/>
            <w:tcBorders>
              <w:top w:val="single" w:color="auto" w:sz="4" w:space="0"/>
              <w:left w:val="single" w:color="auto" w:sz="8" w:space="0"/>
              <w:bottom w:val="single" w:color="auto" w:sz="8" w:space="0"/>
              <w:right w:val="single" w:color="auto" w:sz="4" w:space="0"/>
            </w:tcBorders>
            <w:noWrap w:val="0"/>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合计</w:t>
            </w:r>
          </w:p>
        </w:tc>
        <w:tc>
          <w:tcPr>
            <w:tcW w:w="416" w:type="dxa"/>
            <w:tcBorders>
              <w:top w:val="single" w:color="auto" w:sz="4" w:space="0"/>
              <w:left w:val="single" w:color="auto" w:sz="4" w:space="0"/>
              <w:bottom w:val="single" w:color="auto" w:sz="8"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hint="default" w:ascii="Times New Roman" w:eastAsiaTheme="minorEastAsia"/>
                <w:snapToGrid w:val="0"/>
                <w:color w:val="000000"/>
                <w:sz w:val="18"/>
                <w:szCs w:val="18"/>
                <w:lang w:val="en-US" w:eastAsia="zh-CN"/>
              </w:rPr>
            </w:pPr>
            <w:r>
              <w:rPr>
                <w:rFonts w:hint="eastAsia" w:ascii="Times New Roman"/>
                <w:snapToGrid w:val="0"/>
                <w:color w:val="000000"/>
                <w:sz w:val="18"/>
                <w:szCs w:val="18"/>
                <w:lang w:val="en-US" w:eastAsia="zh-CN"/>
              </w:rPr>
              <w:t>775</w:t>
            </w:r>
          </w:p>
        </w:tc>
        <w:tc>
          <w:tcPr>
            <w:tcW w:w="640" w:type="dxa"/>
            <w:tcBorders>
              <w:top w:val="single" w:color="auto" w:sz="4" w:space="0"/>
              <w:left w:val="single" w:color="auto" w:sz="4" w:space="0"/>
              <w:bottom w:val="single" w:color="auto" w:sz="8"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663" w:type="dxa"/>
            <w:tcBorders>
              <w:top w:val="single" w:color="auto" w:sz="4" w:space="0"/>
              <w:left w:val="single" w:color="auto" w:sz="4" w:space="0"/>
              <w:bottom w:val="single" w:color="auto" w:sz="8" w:space="0"/>
              <w:right w:val="single" w:color="auto" w:sz="4"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c>
          <w:tcPr>
            <w:tcW w:w="507" w:type="dxa"/>
            <w:tcBorders>
              <w:top w:val="single" w:color="auto" w:sz="4" w:space="0"/>
              <w:left w:val="single" w:color="auto" w:sz="4" w:space="0"/>
              <w:bottom w:val="single" w:color="auto" w:sz="8" w:space="0"/>
              <w:right w:val="single" w:color="auto" w:sz="8" w:space="0"/>
            </w:tcBorders>
            <w:noWrap w:val="0"/>
            <w:tcMar>
              <w:top w:w="0" w:type="dxa"/>
              <w:left w:w="28" w:type="dxa"/>
              <w:bottom w:w="0" w:type="dxa"/>
              <w:right w:w="28" w:type="dxa"/>
            </w:tcMar>
            <w:vAlign w:val="center"/>
          </w:tcPr>
          <w:p>
            <w:pPr>
              <w:adjustRightInd w:val="0"/>
              <w:snapToGrid w:val="0"/>
              <w:spacing w:line="320" w:lineRule="exact"/>
              <w:jc w:val="center"/>
              <w:outlineLvl w:val="1"/>
              <w:rPr>
                <w:rFonts w:ascii="Times New Roman"/>
                <w:snapToGrid w:val="0"/>
                <w:color w:val="000000"/>
                <w:sz w:val="18"/>
                <w:szCs w:val="18"/>
              </w:rPr>
            </w:pPr>
            <w:r>
              <w:rPr>
                <w:rFonts w:ascii="Times New Roman"/>
                <w:snapToGrid w:val="0"/>
                <w:color w:val="000000"/>
                <w:sz w:val="18"/>
                <w:szCs w:val="18"/>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eastAsia="黑体"/>
          <w:b/>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sz w:val="24"/>
          <w:szCs w:val="24"/>
          <w:lang w:eastAsia="zh-CN"/>
        </w:rPr>
      </w:pPr>
      <w:r>
        <w:rPr>
          <w:rFonts w:hint="eastAsia" w:ascii="Times New Roman" w:eastAsia="黑体"/>
          <w:b/>
          <w:sz w:val="24"/>
          <w:szCs w:val="24"/>
          <w:lang w:eastAsia="zh-CN"/>
        </w:rPr>
        <w:t>五、</w:t>
      </w:r>
      <w:r>
        <w:rPr>
          <w:rFonts w:hint="default" w:ascii="Times New Roman" w:eastAsia="黑体"/>
          <w:b/>
          <w:sz w:val="24"/>
          <w:szCs w:val="24"/>
          <w:lang w:eastAsia="zh-CN"/>
        </w:rPr>
        <w:t xml:space="preserve"> </w:t>
      </w:r>
      <w:r>
        <w:rPr>
          <w:rFonts w:hint="eastAsia" w:ascii="Times New Roman" w:eastAsia="黑体"/>
          <w:b/>
          <w:sz w:val="24"/>
          <w:szCs w:val="24"/>
          <w:lang w:eastAsia="zh-CN"/>
        </w:rPr>
        <w:t>候选人姓名</w:t>
      </w:r>
    </w:p>
    <w:p>
      <w:pPr>
        <w:autoSpaceDE w:val="0"/>
        <w:autoSpaceDN w:val="0"/>
        <w:adjustRightInd w:val="0"/>
        <w:snapToGrid w:val="0"/>
        <w:spacing w:before="156" w:beforeLines="50" w:line="312" w:lineRule="auto"/>
        <w:ind w:firstLine="480" w:firstLineChars="200"/>
        <w:rPr>
          <w:rFonts w:hint="default" w:ascii="宋体" w:hAnsi="宋体" w:eastAsia="宋体" w:cs="宋体"/>
          <w:sz w:val="24"/>
          <w:lang w:val="en-US" w:eastAsia="zh-CN"/>
        </w:rPr>
      </w:pPr>
      <w:r>
        <w:rPr>
          <w:rFonts w:hint="eastAsia" w:ascii="宋体" w:hAnsi="宋体" w:eastAsia="宋体" w:cs="宋体"/>
          <w:sz w:val="24"/>
          <w:lang w:val="en-US" w:eastAsia="zh-CN"/>
        </w:rPr>
        <w:t>成军，曹进德，沈浩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eastAsia="黑体"/>
          <w:b/>
          <w:sz w:val="24"/>
          <w:szCs w:val="24"/>
          <w:lang w:eastAsia="zh-CN"/>
        </w:rPr>
      </w:pPr>
      <w:r>
        <w:rPr>
          <w:rFonts w:hint="eastAsia" w:ascii="Times New Roman" w:eastAsia="黑体"/>
          <w:b/>
          <w:sz w:val="24"/>
          <w:szCs w:val="24"/>
          <w:lang w:eastAsia="zh-CN"/>
        </w:rPr>
        <w:t>六、候选单位名称</w:t>
      </w:r>
    </w:p>
    <w:p>
      <w:pPr>
        <w:autoSpaceDE w:val="0"/>
        <w:autoSpaceDN w:val="0"/>
        <w:adjustRightInd w:val="0"/>
        <w:snapToGrid w:val="0"/>
        <w:spacing w:before="156" w:beforeLines="50" w:line="312" w:lineRule="auto"/>
        <w:ind w:firstLine="480" w:firstLineChars="200"/>
        <w:rPr>
          <w:rFonts w:hint="eastAsia"/>
          <w:lang w:val="en-US" w:eastAsia="zh-CN"/>
        </w:rPr>
      </w:pPr>
      <w:r>
        <w:rPr>
          <w:rFonts w:hint="eastAsia" w:ascii="宋体" w:hAnsi="宋体" w:eastAsia="宋体" w:cs="宋体"/>
          <w:sz w:val="24"/>
          <w:lang w:val="en-US" w:eastAsia="zh-CN"/>
        </w:rPr>
        <w:t>广西师范大学，东南大学，安徽工业大学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imes-Roman">
    <w:altName w:val="Times New Roman"/>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5FFD2"/>
    <w:multiLevelType w:val="singleLevel"/>
    <w:tmpl w:val="8885FFD2"/>
    <w:lvl w:ilvl="0" w:tentative="0">
      <w:start w:val="1"/>
      <w:numFmt w:val="chineseCounting"/>
      <w:suff w:val="nothing"/>
      <w:lvlText w:val="%1、"/>
      <w:lvlJc w:val="left"/>
      <w:rPr>
        <w:rFonts w:hint="eastAsia"/>
      </w:rPr>
    </w:lvl>
  </w:abstractNum>
  <w:abstractNum w:abstractNumId="1">
    <w:nsid w:val="352709CB"/>
    <w:multiLevelType w:val="singleLevel"/>
    <w:tmpl w:val="352709CB"/>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1MmZkNjg0ZjFhMWFlOWEyZTJkZGQwOTUwZjNhZWEifQ=="/>
  </w:docVars>
  <w:rsids>
    <w:rsidRoot w:val="4DD264DD"/>
    <w:rsid w:val="00132CB8"/>
    <w:rsid w:val="00921837"/>
    <w:rsid w:val="00A52A27"/>
    <w:rsid w:val="01001B5E"/>
    <w:rsid w:val="014C6B51"/>
    <w:rsid w:val="015B7FF1"/>
    <w:rsid w:val="01721FCC"/>
    <w:rsid w:val="01C30FD8"/>
    <w:rsid w:val="01CF3F44"/>
    <w:rsid w:val="01D37272"/>
    <w:rsid w:val="020F2931"/>
    <w:rsid w:val="02665D58"/>
    <w:rsid w:val="027F6B1B"/>
    <w:rsid w:val="02810A7C"/>
    <w:rsid w:val="02927FA9"/>
    <w:rsid w:val="02ED6112"/>
    <w:rsid w:val="03345BD5"/>
    <w:rsid w:val="034C108A"/>
    <w:rsid w:val="039D045C"/>
    <w:rsid w:val="03A10F7D"/>
    <w:rsid w:val="03AD7315"/>
    <w:rsid w:val="03B1172C"/>
    <w:rsid w:val="03C1347A"/>
    <w:rsid w:val="03DB240E"/>
    <w:rsid w:val="04431C8E"/>
    <w:rsid w:val="047E2C70"/>
    <w:rsid w:val="047F0567"/>
    <w:rsid w:val="047F723D"/>
    <w:rsid w:val="04AC3F9B"/>
    <w:rsid w:val="04B35139"/>
    <w:rsid w:val="04E91183"/>
    <w:rsid w:val="05113D6B"/>
    <w:rsid w:val="05187DCC"/>
    <w:rsid w:val="053D043C"/>
    <w:rsid w:val="05776402"/>
    <w:rsid w:val="05A45BF2"/>
    <w:rsid w:val="063A1D84"/>
    <w:rsid w:val="06523C1F"/>
    <w:rsid w:val="06887BA8"/>
    <w:rsid w:val="0719154A"/>
    <w:rsid w:val="073C04EF"/>
    <w:rsid w:val="07473703"/>
    <w:rsid w:val="07C644A9"/>
    <w:rsid w:val="07DC7F5D"/>
    <w:rsid w:val="07E37AE3"/>
    <w:rsid w:val="07E80A2E"/>
    <w:rsid w:val="07F959C8"/>
    <w:rsid w:val="082352DA"/>
    <w:rsid w:val="082371A9"/>
    <w:rsid w:val="08413EE3"/>
    <w:rsid w:val="08DF02AB"/>
    <w:rsid w:val="08E41D65"/>
    <w:rsid w:val="09552E52"/>
    <w:rsid w:val="09906519"/>
    <w:rsid w:val="09AD65FB"/>
    <w:rsid w:val="09B83B3D"/>
    <w:rsid w:val="0A223CF7"/>
    <w:rsid w:val="0A6D18E6"/>
    <w:rsid w:val="0A7333A0"/>
    <w:rsid w:val="0A74500D"/>
    <w:rsid w:val="0A782A95"/>
    <w:rsid w:val="0B164685"/>
    <w:rsid w:val="0B27418B"/>
    <w:rsid w:val="0B39447F"/>
    <w:rsid w:val="0B424339"/>
    <w:rsid w:val="0B613D36"/>
    <w:rsid w:val="0B6C55AF"/>
    <w:rsid w:val="0B867103"/>
    <w:rsid w:val="0BA91446"/>
    <w:rsid w:val="0BEA090B"/>
    <w:rsid w:val="0C134505"/>
    <w:rsid w:val="0C193AD3"/>
    <w:rsid w:val="0CA27F6D"/>
    <w:rsid w:val="0CA65C1F"/>
    <w:rsid w:val="0CDD2D53"/>
    <w:rsid w:val="0CE752EC"/>
    <w:rsid w:val="0D29243C"/>
    <w:rsid w:val="0D374B59"/>
    <w:rsid w:val="0D3A1F53"/>
    <w:rsid w:val="0D474514"/>
    <w:rsid w:val="0D5374B9"/>
    <w:rsid w:val="0D70555E"/>
    <w:rsid w:val="0D896A37"/>
    <w:rsid w:val="0DE545B5"/>
    <w:rsid w:val="0E1A6C88"/>
    <w:rsid w:val="0E4D39A5"/>
    <w:rsid w:val="0E5011DB"/>
    <w:rsid w:val="0EAA7B0E"/>
    <w:rsid w:val="0ECF7755"/>
    <w:rsid w:val="0EE54141"/>
    <w:rsid w:val="0EEF3211"/>
    <w:rsid w:val="0F121EF0"/>
    <w:rsid w:val="0FBB7B0D"/>
    <w:rsid w:val="0FED59A3"/>
    <w:rsid w:val="10091E0C"/>
    <w:rsid w:val="102A0D6A"/>
    <w:rsid w:val="1041184B"/>
    <w:rsid w:val="105E2D2D"/>
    <w:rsid w:val="108A1444"/>
    <w:rsid w:val="10B97124"/>
    <w:rsid w:val="10E6116F"/>
    <w:rsid w:val="118F73BD"/>
    <w:rsid w:val="11C52076"/>
    <w:rsid w:val="12334547"/>
    <w:rsid w:val="12395518"/>
    <w:rsid w:val="124646C7"/>
    <w:rsid w:val="12492C39"/>
    <w:rsid w:val="128D0D77"/>
    <w:rsid w:val="12902E7C"/>
    <w:rsid w:val="12E106A8"/>
    <w:rsid w:val="135D13A5"/>
    <w:rsid w:val="13893C35"/>
    <w:rsid w:val="13A42EFA"/>
    <w:rsid w:val="13B30BEF"/>
    <w:rsid w:val="1415125F"/>
    <w:rsid w:val="143811B7"/>
    <w:rsid w:val="14397409"/>
    <w:rsid w:val="147F207F"/>
    <w:rsid w:val="149E7590"/>
    <w:rsid w:val="151E03AD"/>
    <w:rsid w:val="1530415D"/>
    <w:rsid w:val="153D090A"/>
    <w:rsid w:val="15520056"/>
    <w:rsid w:val="155E26D0"/>
    <w:rsid w:val="15655FDB"/>
    <w:rsid w:val="15770482"/>
    <w:rsid w:val="1594241D"/>
    <w:rsid w:val="15A07014"/>
    <w:rsid w:val="15C42D02"/>
    <w:rsid w:val="15D06A99"/>
    <w:rsid w:val="15EC749C"/>
    <w:rsid w:val="16176CCC"/>
    <w:rsid w:val="162E7904"/>
    <w:rsid w:val="163B172F"/>
    <w:rsid w:val="16557DFE"/>
    <w:rsid w:val="16640041"/>
    <w:rsid w:val="166D38B5"/>
    <w:rsid w:val="16734728"/>
    <w:rsid w:val="16995913"/>
    <w:rsid w:val="16AC6192"/>
    <w:rsid w:val="16CC2A17"/>
    <w:rsid w:val="16D04B95"/>
    <w:rsid w:val="16D73E12"/>
    <w:rsid w:val="16E11692"/>
    <w:rsid w:val="17536A81"/>
    <w:rsid w:val="1846583E"/>
    <w:rsid w:val="184C3B0E"/>
    <w:rsid w:val="187F1162"/>
    <w:rsid w:val="18A62B93"/>
    <w:rsid w:val="18C033D1"/>
    <w:rsid w:val="18E35B95"/>
    <w:rsid w:val="190B47F5"/>
    <w:rsid w:val="19307124"/>
    <w:rsid w:val="199D64FC"/>
    <w:rsid w:val="19C5529B"/>
    <w:rsid w:val="1A583EB1"/>
    <w:rsid w:val="1A7D7923"/>
    <w:rsid w:val="1AAF4592"/>
    <w:rsid w:val="1AB84DFF"/>
    <w:rsid w:val="1ACE4623"/>
    <w:rsid w:val="1AD522D3"/>
    <w:rsid w:val="1B0E6F07"/>
    <w:rsid w:val="1B100797"/>
    <w:rsid w:val="1B125A4F"/>
    <w:rsid w:val="1B505038"/>
    <w:rsid w:val="1B5B0D00"/>
    <w:rsid w:val="1B78515D"/>
    <w:rsid w:val="1B812457"/>
    <w:rsid w:val="1BAC498C"/>
    <w:rsid w:val="1C204A0A"/>
    <w:rsid w:val="1C672639"/>
    <w:rsid w:val="1CA069B8"/>
    <w:rsid w:val="1CE47009"/>
    <w:rsid w:val="1CE77392"/>
    <w:rsid w:val="1D1D719C"/>
    <w:rsid w:val="1D3764AF"/>
    <w:rsid w:val="1D406901"/>
    <w:rsid w:val="1D4E1969"/>
    <w:rsid w:val="1D594678"/>
    <w:rsid w:val="1D5B4ED9"/>
    <w:rsid w:val="1D5C4168"/>
    <w:rsid w:val="1D673E21"/>
    <w:rsid w:val="1D6B0790"/>
    <w:rsid w:val="1D7A661C"/>
    <w:rsid w:val="1DF0112A"/>
    <w:rsid w:val="1E193E07"/>
    <w:rsid w:val="1E2945F3"/>
    <w:rsid w:val="1E7A2AF8"/>
    <w:rsid w:val="1E865EED"/>
    <w:rsid w:val="1EA8355C"/>
    <w:rsid w:val="1EB51D82"/>
    <w:rsid w:val="1EBB6C6C"/>
    <w:rsid w:val="1EE16C35"/>
    <w:rsid w:val="1F002576"/>
    <w:rsid w:val="1F0F2A13"/>
    <w:rsid w:val="1F443106"/>
    <w:rsid w:val="1F446843"/>
    <w:rsid w:val="1F76597D"/>
    <w:rsid w:val="1FCE5B03"/>
    <w:rsid w:val="200336C9"/>
    <w:rsid w:val="20483E56"/>
    <w:rsid w:val="207B66B3"/>
    <w:rsid w:val="20BA5C11"/>
    <w:rsid w:val="214C227A"/>
    <w:rsid w:val="216A32A5"/>
    <w:rsid w:val="216E3245"/>
    <w:rsid w:val="219F4623"/>
    <w:rsid w:val="21CB2B63"/>
    <w:rsid w:val="21CF7850"/>
    <w:rsid w:val="21E00BE9"/>
    <w:rsid w:val="2274108A"/>
    <w:rsid w:val="22794E74"/>
    <w:rsid w:val="229C0B63"/>
    <w:rsid w:val="22A83271"/>
    <w:rsid w:val="22B238A8"/>
    <w:rsid w:val="22B279B0"/>
    <w:rsid w:val="22DF73CD"/>
    <w:rsid w:val="22E32420"/>
    <w:rsid w:val="233739E2"/>
    <w:rsid w:val="2342795C"/>
    <w:rsid w:val="234436D4"/>
    <w:rsid w:val="23526D43"/>
    <w:rsid w:val="23795A86"/>
    <w:rsid w:val="23D858BE"/>
    <w:rsid w:val="240913B2"/>
    <w:rsid w:val="24343749"/>
    <w:rsid w:val="243A150C"/>
    <w:rsid w:val="2452583B"/>
    <w:rsid w:val="24674AEC"/>
    <w:rsid w:val="248B078C"/>
    <w:rsid w:val="259D0E7A"/>
    <w:rsid w:val="25C64874"/>
    <w:rsid w:val="25D56865"/>
    <w:rsid w:val="25E3472B"/>
    <w:rsid w:val="26071328"/>
    <w:rsid w:val="26085E35"/>
    <w:rsid w:val="26760048"/>
    <w:rsid w:val="273B559E"/>
    <w:rsid w:val="27805BA9"/>
    <w:rsid w:val="27932534"/>
    <w:rsid w:val="27D809B6"/>
    <w:rsid w:val="28124EC5"/>
    <w:rsid w:val="285254FA"/>
    <w:rsid w:val="28577A06"/>
    <w:rsid w:val="28782A8F"/>
    <w:rsid w:val="288A1B89"/>
    <w:rsid w:val="28B409B4"/>
    <w:rsid w:val="28D97C95"/>
    <w:rsid w:val="28DA21D4"/>
    <w:rsid w:val="29063A05"/>
    <w:rsid w:val="29155631"/>
    <w:rsid w:val="29243D55"/>
    <w:rsid w:val="294313C7"/>
    <w:rsid w:val="29BB2216"/>
    <w:rsid w:val="29CF181E"/>
    <w:rsid w:val="2A067935"/>
    <w:rsid w:val="2A1E2723"/>
    <w:rsid w:val="2A24600D"/>
    <w:rsid w:val="2A564F1C"/>
    <w:rsid w:val="2A67611A"/>
    <w:rsid w:val="2A74326A"/>
    <w:rsid w:val="2A77613D"/>
    <w:rsid w:val="2A9156A2"/>
    <w:rsid w:val="2AA70257"/>
    <w:rsid w:val="2AB949A8"/>
    <w:rsid w:val="2AFD403A"/>
    <w:rsid w:val="2B273E35"/>
    <w:rsid w:val="2B705B99"/>
    <w:rsid w:val="2BBE356B"/>
    <w:rsid w:val="2BD63337"/>
    <w:rsid w:val="2BEA5201"/>
    <w:rsid w:val="2C370A57"/>
    <w:rsid w:val="2C452926"/>
    <w:rsid w:val="2C921944"/>
    <w:rsid w:val="2CB20162"/>
    <w:rsid w:val="2CDF7FCA"/>
    <w:rsid w:val="2D874CC6"/>
    <w:rsid w:val="2DD92B30"/>
    <w:rsid w:val="2E222864"/>
    <w:rsid w:val="2E3236FF"/>
    <w:rsid w:val="2E7D5CEC"/>
    <w:rsid w:val="2E937BAF"/>
    <w:rsid w:val="2EB81304"/>
    <w:rsid w:val="2EC71203"/>
    <w:rsid w:val="2ED14DCB"/>
    <w:rsid w:val="2EDE14B8"/>
    <w:rsid w:val="2EFA1F68"/>
    <w:rsid w:val="2F445748"/>
    <w:rsid w:val="2F6A71EC"/>
    <w:rsid w:val="2F920DA6"/>
    <w:rsid w:val="2F9C21A2"/>
    <w:rsid w:val="2FDC45F2"/>
    <w:rsid w:val="30201025"/>
    <w:rsid w:val="30277371"/>
    <w:rsid w:val="302E3742"/>
    <w:rsid w:val="30395C43"/>
    <w:rsid w:val="30843362"/>
    <w:rsid w:val="30CF3C85"/>
    <w:rsid w:val="31012966"/>
    <w:rsid w:val="31217968"/>
    <w:rsid w:val="315D5BA1"/>
    <w:rsid w:val="31905D36"/>
    <w:rsid w:val="31973569"/>
    <w:rsid w:val="319B4E07"/>
    <w:rsid w:val="319C0B7F"/>
    <w:rsid w:val="31B80991"/>
    <w:rsid w:val="32EE6D07"/>
    <w:rsid w:val="33C76378"/>
    <w:rsid w:val="33D62126"/>
    <w:rsid w:val="34192013"/>
    <w:rsid w:val="34577FF5"/>
    <w:rsid w:val="34871673"/>
    <w:rsid w:val="34873874"/>
    <w:rsid w:val="34D0301A"/>
    <w:rsid w:val="350129DC"/>
    <w:rsid w:val="353A7CCD"/>
    <w:rsid w:val="35C0732F"/>
    <w:rsid w:val="35C80195"/>
    <w:rsid w:val="35E62FB7"/>
    <w:rsid w:val="362539AC"/>
    <w:rsid w:val="36415851"/>
    <w:rsid w:val="3659703F"/>
    <w:rsid w:val="368D69DD"/>
    <w:rsid w:val="36AF6C5F"/>
    <w:rsid w:val="36BC0A05"/>
    <w:rsid w:val="36C00E6C"/>
    <w:rsid w:val="370A25F2"/>
    <w:rsid w:val="374B1A4D"/>
    <w:rsid w:val="377F6328"/>
    <w:rsid w:val="378408BF"/>
    <w:rsid w:val="37C639B6"/>
    <w:rsid w:val="37C7482B"/>
    <w:rsid w:val="37DA7D0B"/>
    <w:rsid w:val="37E82428"/>
    <w:rsid w:val="37ED7A3F"/>
    <w:rsid w:val="38037F76"/>
    <w:rsid w:val="385B43E9"/>
    <w:rsid w:val="38AF6099"/>
    <w:rsid w:val="38D24458"/>
    <w:rsid w:val="38DF7CCF"/>
    <w:rsid w:val="39203E44"/>
    <w:rsid w:val="396A131E"/>
    <w:rsid w:val="39972358"/>
    <w:rsid w:val="39A86313"/>
    <w:rsid w:val="39BA6046"/>
    <w:rsid w:val="39BE4394"/>
    <w:rsid w:val="39F05100"/>
    <w:rsid w:val="3A1A4D37"/>
    <w:rsid w:val="3A291355"/>
    <w:rsid w:val="3A387E09"/>
    <w:rsid w:val="3A86417A"/>
    <w:rsid w:val="3AAC4B58"/>
    <w:rsid w:val="3ACA050B"/>
    <w:rsid w:val="3B294FF2"/>
    <w:rsid w:val="3BFA097C"/>
    <w:rsid w:val="3C39146E"/>
    <w:rsid w:val="3C461E13"/>
    <w:rsid w:val="3C664263"/>
    <w:rsid w:val="3C9708C1"/>
    <w:rsid w:val="3C9C52A1"/>
    <w:rsid w:val="3CE24BF7"/>
    <w:rsid w:val="3D2E2FD3"/>
    <w:rsid w:val="3D5C7B44"/>
    <w:rsid w:val="3D7B1A05"/>
    <w:rsid w:val="3D8F15CC"/>
    <w:rsid w:val="3DF6228E"/>
    <w:rsid w:val="3E173A67"/>
    <w:rsid w:val="3E2F447A"/>
    <w:rsid w:val="3EB10A5C"/>
    <w:rsid w:val="3F1730BA"/>
    <w:rsid w:val="3F460526"/>
    <w:rsid w:val="3F48643C"/>
    <w:rsid w:val="3F486DEF"/>
    <w:rsid w:val="3F7A24B6"/>
    <w:rsid w:val="3FB74E7F"/>
    <w:rsid w:val="3FCB1F18"/>
    <w:rsid w:val="3FCF2120"/>
    <w:rsid w:val="40200920"/>
    <w:rsid w:val="4035634F"/>
    <w:rsid w:val="40940E6B"/>
    <w:rsid w:val="409F121D"/>
    <w:rsid w:val="40C477AB"/>
    <w:rsid w:val="40FA7CEB"/>
    <w:rsid w:val="4114603C"/>
    <w:rsid w:val="412052FA"/>
    <w:rsid w:val="41272213"/>
    <w:rsid w:val="413B181B"/>
    <w:rsid w:val="41870F04"/>
    <w:rsid w:val="41B31CF9"/>
    <w:rsid w:val="41DE650C"/>
    <w:rsid w:val="421A7E5C"/>
    <w:rsid w:val="4267045E"/>
    <w:rsid w:val="42C10446"/>
    <w:rsid w:val="4313609B"/>
    <w:rsid w:val="431C3344"/>
    <w:rsid w:val="43212C92"/>
    <w:rsid w:val="43525687"/>
    <w:rsid w:val="435B43F6"/>
    <w:rsid w:val="435E1315"/>
    <w:rsid w:val="43754D8C"/>
    <w:rsid w:val="43E507F2"/>
    <w:rsid w:val="43E7135A"/>
    <w:rsid w:val="43F3462F"/>
    <w:rsid w:val="43F641B2"/>
    <w:rsid w:val="43F860E9"/>
    <w:rsid w:val="44143AFC"/>
    <w:rsid w:val="44A41DCD"/>
    <w:rsid w:val="44B221D5"/>
    <w:rsid w:val="44CE0CDE"/>
    <w:rsid w:val="45101210"/>
    <w:rsid w:val="453806B9"/>
    <w:rsid w:val="4554734F"/>
    <w:rsid w:val="457B0D80"/>
    <w:rsid w:val="45943BEF"/>
    <w:rsid w:val="45C2748B"/>
    <w:rsid w:val="464A534D"/>
    <w:rsid w:val="465A6BE7"/>
    <w:rsid w:val="466D2053"/>
    <w:rsid w:val="46845473"/>
    <w:rsid w:val="46B33F3E"/>
    <w:rsid w:val="46B61944"/>
    <w:rsid w:val="46C225B2"/>
    <w:rsid w:val="46C44060"/>
    <w:rsid w:val="46FB750F"/>
    <w:rsid w:val="4707429E"/>
    <w:rsid w:val="47175D18"/>
    <w:rsid w:val="471843AC"/>
    <w:rsid w:val="474156B1"/>
    <w:rsid w:val="47665118"/>
    <w:rsid w:val="47946129"/>
    <w:rsid w:val="479D0F71"/>
    <w:rsid w:val="47AB1C2A"/>
    <w:rsid w:val="47C90208"/>
    <w:rsid w:val="47E570D8"/>
    <w:rsid w:val="48E96000"/>
    <w:rsid w:val="48EE489E"/>
    <w:rsid w:val="490A177E"/>
    <w:rsid w:val="49137521"/>
    <w:rsid w:val="493A68E9"/>
    <w:rsid w:val="494B2817"/>
    <w:rsid w:val="49892771"/>
    <w:rsid w:val="49911DA2"/>
    <w:rsid w:val="49C2364F"/>
    <w:rsid w:val="49D4280C"/>
    <w:rsid w:val="4A0A4480"/>
    <w:rsid w:val="4A20439C"/>
    <w:rsid w:val="4A45195C"/>
    <w:rsid w:val="4A712751"/>
    <w:rsid w:val="4A9F1692"/>
    <w:rsid w:val="4ACD3993"/>
    <w:rsid w:val="4ADB5E1D"/>
    <w:rsid w:val="4B0372DA"/>
    <w:rsid w:val="4B9304A5"/>
    <w:rsid w:val="4BB17333"/>
    <w:rsid w:val="4BB83923"/>
    <w:rsid w:val="4BFC7680"/>
    <w:rsid w:val="4C195A92"/>
    <w:rsid w:val="4C35155C"/>
    <w:rsid w:val="4C614CEA"/>
    <w:rsid w:val="4CCA439B"/>
    <w:rsid w:val="4CD578EE"/>
    <w:rsid w:val="4CD62D3F"/>
    <w:rsid w:val="4CE03BBE"/>
    <w:rsid w:val="4D0328AE"/>
    <w:rsid w:val="4D0A5610"/>
    <w:rsid w:val="4D567D3B"/>
    <w:rsid w:val="4D73233C"/>
    <w:rsid w:val="4D930C30"/>
    <w:rsid w:val="4DB50BA7"/>
    <w:rsid w:val="4DD264DD"/>
    <w:rsid w:val="4DFC7494"/>
    <w:rsid w:val="4E3354C4"/>
    <w:rsid w:val="4E3F45FB"/>
    <w:rsid w:val="4E45017D"/>
    <w:rsid w:val="4ED84B4D"/>
    <w:rsid w:val="4F3B15AD"/>
    <w:rsid w:val="4FA63E92"/>
    <w:rsid w:val="4FD56425"/>
    <w:rsid w:val="4FEA0881"/>
    <w:rsid w:val="50834F8C"/>
    <w:rsid w:val="50A05B3E"/>
    <w:rsid w:val="50C37F09"/>
    <w:rsid w:val="50C431DE"/>
    <w:rsid w:val="50E52957"/>
    <w:rsid w:val="51035143"/>
    <w:rsid w:val="51522CFC"/>
    <w:rsid w:val="516D2359"/>
    <w:rsid w:val="517411D4"/>
    <w:rsid w:val="51DD247A"/>
    <w:rsid w:val="52021EE1"/>
    <w:rsid w:val="521A722A"/>
    <w:rsid w:val="52447FE0"/>
    <w:rsid w:val="52466FD1"/>
    <w:rsid w:val="525941F7"/>
    <w:rsid w:val="529808E4"/>
    <w:rsid w:val="52F91536"/>
    <w:rsid w:val="53DF697E"/>
    <w:rsid w:val="53EB70D0"/>
    <w:rsid w:val="53F005F3"/>
    <w:rsid w:val="53FC752F"/>
    <w:rsid w:val="543409E5"/>
    <w:rsid w:val="543902D7"/>
    <w:rsid w:val="543B201B"/>
    <w:rsid w:val="545A0103"/>
    <w:rsid w:val="54AD26D9"/>
    <w:rsid w:val="54CA13DC"/>
    <w:rsid w:val="54D63DF6"/>
    <w:rsid w:val="54D758A7"/>
    <w:rsid w:val="54E52425"/>
    <w:rsid w:val="54EC6350"/>
    <w:rsid w:val="54ED2391"/>
    <w:rsid w:val="55506647"/>
    <w:rsid w:val="555B0286"/>
    <w:rsid w:val="555F7705"/>
    <w:rsid w:val="557979E1"/>
    <w:rsid w:val="55822579"/>
    <w:rsid w:val="55B546F8"/>
    <w:rsid w:val="560F1B84"/>
    <w:rsid w:val="56597C1D"/>
    <w:rsid w:val="566C7AB9"/>
    <w:rsid w:val="569862EE"/>
    <w:rsid w:val="56A47118"/>
    <w:rsid w:val="56AA2565"/>
    <w:rsid w:val="5701214B"/>
    <w:rsid w:val="57243D63"/>
    <w:rsid w:val="57286603"/>
    <w:rsid w:val="572B4477"/>
    <w:rsid w:val="578E3C82"/>
    <w:rsid w:val="57AB7110"/>
    <w:rsid w:val="57D04A0C"/>
    <w:rsid w:val="57F46149"/>
    <w:rsid w:val="57FF139C"/>
    <w:rsid w:val="58586CFE"/>
    <w:rsid w:val="58642193"/>
    <w:rsid w:val="586C410E"/>
    <w:rsid w:val="58757496"/>
    <w:rsid w:val="58823D7B"/>
    <w:rsid w:val="58847AF3"/>
    <w:rsid w:val="58BA4D1C"/>
    <w:rsid w:val="58C66521"/>
    <w:rsid w:val="58E7702D"/>
    <w:rsid w:val="58FC5E5F"/>
    <w:rsid w:val="59011144"/>
    <w:rsid w:val="59275C0B"/>
    <w:rsid w:val="592F2F08"/>
    <w:rsid w:val="59345076"/>
    <w:rsid w:val="593A75C2"/>
    <w:rsid w:val="59A321FB"/>
    <w:rsid w:val="59D46859"/>
    <w:rsid w:val="59D525E5"/>
    <w:rsid w:val="59D93E6F"/>
    <w:rsid w:val="59F760A3"/>
    <w:rsid w:val="5A07278A"/>
    <w:rsid w:val="5A2C0443"/>
    <w:rsid w:val="5A2C7545"/>
    <w:rsid w:val="5A47702B"/>
    <w:rsid w:val="5A615E58"/>
    <w:rsid w:val="5A7D47FA"/>
    <w:rsid w:val="5A805435"/>
    <w:rsid w:val="5AC4754B"/>
    <w:rsid w:val="5AD7476A"/>
    <w:rsid w:val="5B2353A2"/>
    <w:rsid w:val="5B323837"/>
    <w:rsid w:val="5B5157C0"/>
    <w:rsid w:val="5B6360E6"/>
    <w:rsid w:val="5B8D4F11"/>
    <w:rsid w:val="5BFC7C93"/>
    <w:rsid w:val="5C2631A6"/>
    <w:rsid w:val="5C697206"/>
    <w:rsid w:val="5C893F80"/>
    <w:rsid w:val="5D1A00FB"/>
    <w:rsid w:val="5D3F4F5B"/>
    <w:rsid w:val="5D740137"/>
    <w:rsid w:val="5D7C2922"/>
    <w:rsid w:val="5DB2076D"/>
    <w:rsid w:val="5DB84FF3"/>
    <w:rsid w:val="5DFC5DA1"/>
    <w:rsid w:val="5E18021B"/>
    <w:rsid w:val="5E30530D"/>
    <w:rsid w:val="5F1551F7"/>
    <w:rsid w:val="5F2142EE"/>
    <w:rsid w:val="5F8108E9"/>
    <w:rsid w:val="5F88611B"/>
    <w:rsid w:val="5F8B79B9"/>
    <w:rsid w:val="5FB219F0"/>
    <w:rsid w:val="5FBA3DFB"/>
    <w:rsid w:val="5FBA4B28"/>
    <w:rsid w:val="5FC9389B"/>
    <w:rsid w:val="5FCA669A"/>
    <w:rsid w:val="5FEC2DAE"/>
    <w:rsid w:val="602211CC"/>
    <w:rsid w:val="60361880"/>
    <w:rsid w:val="604F6C39"/>
    <w:rsid w:val="607F5BA4"/>
    <w:rsid w:val="60A05A85"/>
    <w:rsid w:val="60A76A75"/>
    <w:rsid w:val="60F4333C"/>
    <w:rsid w:val="6115578D"/>
    <w:rsid w:val="611A5E13"/>
    <w:rsid w:val="613C2F4B"/>
    <w:rsid w:val="61576386"/>
    <w:rsid w:val="616C7377"/>
    <w:rsid w:val="61C26CEC"/>
    <w:rsid w:val="61C6117D"/>
    <w:rsid w:val="61DB2164"/>
    <w:rsid w:val="61FD74FD"/>
    <w:rsid w:val="62426A55"/>
    <w:rsid w:val="62C96DA0"/>
    <w:rsid w:val="62D73E14"/>
    <w:rsid w:val="62F433AC"/>
    <w:rsid w:val="62FA7A7A"/>
    <w:rsid w:val="634F6163"/>
    <w:rsid w:val="638135AD"/>
    <w:rsid w:val="63822E81"/>
    <w:rsid w:val="63B12816"/>
    <w:rsid w:val="63C11BFC"/>
    <w:rsid w:val="63DC590F"/>
    <w:rsid w:val="63DD630A"/>
    <w:rsid w:val="63E458EA"/>
    <w:rsid w:val="641A5530"/>
    <w:rsid w:val="64293540"/>
    <w:rsid w:val="6467583F"/>
    <w:rsid w:val="6492182D"/>
    <w:rsid w:val="652F7039"/>
    <w:rsid w:val="65314B5F"/>
    <w:rsid w:val="656F7435"/>
    <w:rsid w:val="65791F58"/>
    <w:rsid w:val="65CC0E9B"/>
    <w:rsid w:val="65E762A0"/>
    <w:rsid w:val="66061B48"/>
    <w:rsid w:val="66216982"/>
    <w:rsid w:val="662B7800"/>
    <w:rsid w:val="663812EA"/>
    <w:rsid w:val="663C01D2"/>
    <w:rsid w:val="667C4500"/>
    <w:rsid w:val="66BB0240"/>
    <w:rsid w:val="66CC0FE3"/>
    <w:rsid w:val="66D439F4"/>
    <w:rsid w:val="66F10A4A"/>
    <w:rsid w:val="66F26A2F"/>
    <w:rsid w:val="671602AC"/>
    <w:rsid w:val="671927FE"/>
    <w:rsid w:val="67376C31"/>
    <w:rsid w:val="67476E60"/>
    <w:rsid w:val="6767497C"/>
    <w:rsid w:val="678968B7"/>
    <w:rsid w:val="68014955"/>
    <w:rsid w:val="68152516"/>
    <w:rsid w:val="681B5E6F"/>
    <w:rsid w:val="687E00BB"/>
    <w:rsid w:val="68B46165"/>
    <w:rsid w:val="690D15A9"/>
    <w:rsid w:val="698F62F8"/>
    <w:rsid w:val="699629B8"/>
    <w:rsid w:val="69C74929"/>
    <w:rsid w:val="6A207B68"/>
    <w:rsid w:val="6A211646"/>
    <w:rsid w:val="6A5135AE"/>
    <w:rsid w:val="6A9260A0"/>
    <w:rsid w:val="6A9F163E"/>
    <w:rsid w:val="6ABF49BB"/>
    <w:rsid w:val="6AF723A7"/>
    <w:rsid w:val="6B763F11"/>
    <w:rsid w:val="6BBB1626"/>
    <w:rsid w:val="6BDF3567"/>
    <w:rsid w:val="6BF46FFD"/>
    <w:rsid w:val="6C2667E8"/>
    <w:rsid w:val="6C313EC9"/>
    <w:rsid w:val="6C5A499B"/>
    <w:rsid w:val="6CA420BB"/>
    <w:rsid w:val="6CAC26AA"/>
    <w:rsid w:val="6CAD608A"/>
    <w:rsid w:val="6CC938CF"/>
    <w:rsid w:val="6D282CEC"/>
    <w:rsid w:val="6D496957"/>
    <w:rsid w:val="6D5238C5"/>
    <w:rsid w:val="6D535020"/>
    <w:rsid w:val="6D6535F8"/>
    <w:rsid w:val="6D6741DB"/>
    <w:rsid w:val="6D7952F5"/>
    <w:rsid w:val="6D875D2F"/>
    <w:rsid w:val="6DA04C9D"/>
    <w:rsid w:val="6DEA7FA1"/>
    <w:rsid w:val="6E133838"/>
    <w:rsid w:val="6E3D27C7"/>
    <w:rsid w:val="6E9B03C3"/>
    <w:rsid w:val="6EA42846"/>
    <w:rsid w:val="6EBA31BA"/>
    <w:rsid w:val="6EE62242"/>
    <w:rsid w:val="6EEB3FD1"/>
    <w:rsid w:val="6F1C062E"/>
    <w:rsid w:val="6F413270"/>
    <w:rsid w:val="6F79782E"/>
    <w:rsid w:val="6F7E4E45"/>
    <w:rsid w:val="6F867BDD"/>
    <w:rsid w:val="6FA006CC"/>
    <w:rsid w:val="6FD721E7"/>
    <w:rsid w:val="6FDE3B35"/>
    <w:rsid w:val="70422316"/>
    <w:rsid w:val="708E310B"/>
    <w:rsid w:val="70911170"/>
    <w:rsid w:val="70BA6658"/>
    <w:rsid w:val="70F26889"/>
    <w:rsid w:val="71080E6A"/>
    <w:rsid w:val="710F33E9"/>
    <w:rsid w:val="712E39B6"/>
    <w:rsid w:val="717129BC"/>
    <w:rsid w:val="71774C26"/>
    <w:rsid w:val="71816E6E"/>
    <w:rsid w:val="71B66B18"/>
    <w:rsid w:val="71E41809"/>
    <w:rsid w:val="721A7DF0"/>
    <w:rsid w:val="722F294A"/>
    <w:rsid w:val="7284281F"/>
    <w:rsid w:val="72FC7738"/>
    <w:rsid w:val="73071C95"/>
    <w:rsid w:val="734D7008"/>
    <w:rsid w:val="735070C2"/>
    <w:rsid w:val="738024A6"/>
    <w:rsid w:val="74312B05"/>
    <w:rsid w:val="747B2914"/>
    <w:rsid w:val="74AA2238"/>
    <w:rsid w:val="74D472B5"/>
    <w:rsid w:val="75402C0D"/>
    <w:rsid w:val="754F7042"/>
    <w:rsid w:val="75732004"/>
    <w:rsid w:val="75C111CC"/>
    <w:rsid w:val="75FC2F67"/>
    <w:rsid w:val="763703FC"/>
    <w:rsid w:val="763F67C0"/>
    <w:rsid w:val="764C7A4B"/>
    <w:rsid w:val="76556C3A"/>
    <w:rsid w:val="768863C1"/>
    <w:rsid w:val="770E7A6D"/>
    <w:rsid w:val="772B7660"/>
    <w:rsid w:val="775070C7"/>
    <w:rsid w:val="7755292F"/>
    <w:rsid w:val="775C3CBE"/>
    <w:rsid w:val="7768237C"/>
    <w:rsid w:val="77A85155"/>
    <w:rsid w:val="77DF044B"/>
    <w:rsid w:val="77F55EC0"/>
    <w:rsid w:val="77F9113C"/>
    <w:rsid w:val="78153E6C"/>
    <w:rsid w:val="78327D04"/>
    <w:rsid w:val="78362761"/>
    <w:rsid w:val="789D304F"/>
    <w:rsid w:val="78A2352F"/>
    <w:rsid w:val="78C80EDF"/>
    <w:rsid w:val="78D00F3B"/>
    <w:rsid w:val="78E0091E"/>
    <w:rsid w:val="78E55F35"/>
    <w:rsid w:val="78F83700"/>
    <w:rsid w:val="78FC22DD"/>
    <w:rsid w:val="795E404D"/>
    <w:rsid w:val="79644B09"/>
    <w:rsid w:val="79A57AB6"/>
    <w:rsid w:val="79BA4206"/>
    <w:rsid w:val="79DE7ADE"/>
    <w:rsid w:val="79E26729"/>
    <w:rsid w:val="7AA669FF"/>
    <w:rsid w:val="7B05466C"/>
    <w:rsid w:val="7B1677F9"/>
    <w:rsid w:val="7B181F7D"/>
    <w:rsid w:val="7B7404CA"/>
    <w:rsid w:val="7B7E5661"/>
    <w:rsid w:val="7B875081"/>
    <w:rsid w:val="7B8E01BE"/>
    <w:rsid w:val="7B9A1258"/>
    <w:rsid w:val="7BA94FF8"/>
    <w:rsid w:val="7BC41E31"/>
    <w:rsid w:val="7BCE1006"/>
    <w:rsid w:val="7BE91F99"/>
    <w:rsid w:val="7C21508F"/>
    <w:rsid w:val="7C4F3DF1"/>
    <w:rsid w:val="7C8A4E29"/>
    <w:rsid w:val="7D026E1E"/>
    <w:rsid w:val="7D1110A6"/>
    <w:rsid w:val="7D283C84"/>
    <w:rsid w:val="7DA6409D"/>
    <w:rsid w:val="7DC66335"/>
    <w:rsid w:val="7DCE6F97"/>
    <w:rsid w:val="7DD16A88"/>
    <w:rsid w:val="7DED6E52"/>
    <w:rsid w:val="7E235535"/>
    <w:rsid w:val="7E5C65A1"/>
    <w:rsid w:val="7E813212"/>
    <w:rsid w:val="7E835AFC"/>
    <w:rsid w:val="7F3539EB"/>
    <w:rsid w:val="7F477001"/>
    <w:rsid w:val="7F6A7224"/>
    <w:rsid w:val="7FB070C0"/>
    <w:rsid w:val="7FCA037C"/>
    <w:rsid w:val="7FE04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sz w:val="21"/>
      <w:szCs w:val="21"/>
    </w:rPr>
  </w:style>
  <w:style w:type="paragraph" w:styleId="3">
    <w:name w:val="Title"/>
    <w:basedOn w:val="1"/>
    <w:next w:val="1"/>
    <w:qFormat/>
    <w:uiPriority w:val="0"/>
    <w:pPr>
      <w:spacing w:before="240" w:after="60"/>
      <w:jc w:val="center"/>
      <w:outlineLvl w:val="0"/>
    </w:pPr>
    <w:rPr>
      <w:rFonts w:ascii="Cambria" w:hAnsi="Cambria" w:eastAsia="宋体" w:cs="Times New Roman"/>
      <w:b/>
      <w:bCs/>
      <w:szCs w:val="32"/>
    </w:rPr>
  </w:style>
  <w:style w:type="character" w:customStyle="1" w:styleId="6">
    <w:name w:val="fontstyle01"/>
    <w:basedOn w:val="5"/>
    <w:qFormat/>
    <w:uiPriority w:val="0"/>
    <w:rPr>
      <w:rFonts w:hint="eastAsia" w:ascii="宋体" w:hAnsi="宋体" w:eastAsia="宋体" w:cs="宋体"/>
      <w:color w:val="00000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3</Pages>
  <Words>1691</Words>
  <Characters>4001</Characters>
  <Lines>0</Lines>
  <Paragraphs>0</Paragraphs>
  <TotalTime>37</TotalTime>
  <ScaleCrop>false</ScaleCrop>
  <LinksUpToDate>false</LinksUpToDate>
  <CharactersWithSpaces>4361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2018-04-27T02:51:00Z</dcterms:created>
  <dc:creator>amd</dc:creator>
  <cp:lastModifiedBy>WPS_1653791355</cp:lastModifiedBy>
  <dcterms:modified xsi:type="dcterms:W3CDTF">2022-07-01T06:21:15Z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9907EF600EC24127A6FB5D28FDACA6CA</vt:lpwstr>
  </property>
</Properties>
</file>