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rPr>
          <w:b/>
          <w:bCs/>
          <w:sz w:val="30"/>
          <w:szCs w:val="30"/>
        </w:rPr>
      </w:pPr>
      <w:bookmarkStart w:id="0" w:name="_Toc509412862"/>
      <w:bookmarkStart w:id="1" w:name="_Toc508093994"/>
      <w:r>
        <w:rPr>
          <w:rFonts w:hint="eastAsia" w:ascii="宋体" w:hAnsi="宋体" w:eastAsia="宋体" w:cs="宋体"/>
          <w:b/>
          <w:bCs/>
          <w:sz w:val="30"/>
          <w:szCs w:val="30"/>
        </w:rPr>
        <w:t>※</w:t>
      </w:r>
      <w:r>
        <w:rPr>
          <w:rFonts w:hint="eastAsia" w:eastAsia="宋体"/>
          <w:b/>
          <w:bCs/>
          <w:sz w:val="30"/>
          <w:szCs w:val="30"/>
        </w:rPr>
        <w:t>2022</w:t>
      </w:r>
      <w:r>
        <w:rPr>
          <w:b/>
          <w:bCs/>
          <w:sz w:val="30"/>
          <w:szCs w:val="30"/>
        </w:rPr>
        <w:t>年度广西</w:t>
      </w:r>
      <w:bookmarkEnd w:id="0"/>
      <w:bookmarkEnd w:id="1"/>
      <w:r>
        <w:rPr>
          <w:rFonts w:hint="eastAsia"/>
          <w:b/>
          <w:bCs/>
          <w:sz w:val="30"/>
          <w:szCs w:val="30"/>
        </w:rPr>
        <w:t>自然科学奖公示材料</w:t>
      </w:r>
    </w:p>
    <w:p>
      <w:pPr>
        <w:spacing w:line="360" w:lineRule="auto"/>
        <w:rPr>
          <w:sz w:val="24"/>
        </w:rPr>
      </w:pPr>
    </w:p>
    <w:p>
      <w:pPr>
        <w:spacing w:line="360" w:lineRule="auto"/>
        <w:rPr>
          <w:sz w:val="24"/>
        </w:rPr>
      </w:pP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名称</w:t>
      </w:r>
      <w:r>
        <w:rPr>
          <w:rFonts w:hint="eastAsia" w:ascii="Times New Roman" w:eastAsia="黑体"/>
          <w:b/>
          <w:sz w:val="24"/>
        </w:rPr>
        <w:t>：高效钴基制氢催化剂的构建及催化机理研究</w:t>
      </w:r>
      <w:r>
        <w:rPr>
          <w:rFonts w:hint="eastAsia" w:ascii="Times New Roman" w:eastAsia="黑体"/>
          <w:bCs/>
          <w:sz w:val="24"/>
        </w:rPr>
        <w:t>（自治区科技成果登记号：</w:t>
      </w:r>
      <w:r>
        <w:rPr>
          <w:rFonts w:ascii="Times New Roman" w:eastAsia="黑体"/>
          <w:bCs/>
          <w:sz w:val="24"/>
        </w:rPr>
        <w:t>2022F012J003149</w:t>
      </w:r>
      <w:r>
        <w:rPr>
          <w:rFonts w:hint="eastAsia" w:ascii="Times New Roman" w:eastAsia="黑体"/>
          <w:bCs/>
          <w:sz w:val="24"/>
        </w:rPr>
        <w:t>）</w:t>
      </w:r>
    </w:p>
    <w:p>
      <w:pPr>
        <w:numPr>
          <w:ilvl w:val="0"/>
          <w:numId w:val="1"/>
        </w:numPr>
        <w:spacing w:line="360" w:lineRule="auto"/>
        <w:rPr>
          <w:sz w:val="24"/>
        </w:rPr>
      </w:pPr>
      <w:r>
        <w:rPr>
          <w:rFonts w:ascii="Times New Roman" w:eastAsia="黑体"/>
          <w:b/>
          <w:sz w:val="24"/>
        </w:rPr>
        <w:t>拟提名者</w:t>
      </w:r>
      <w:r>
        <w:rPr>
          <w:rFonts w:hint="eastAsia" w:ascii="Times New Roman" w:eastAsia="黑体"/>
          <w:b/>
          <w:sz w:val="24"/>
        </w:rPr>
        <w:t>：</w:t>
      </w:r>
      <w:r>
        <w:rPr>
          <w:rFonts w:hint="eastAsia"/>
          <w:sz w:val="24"/>
        </w:rPr>
        <w:t>广西壮族自治区教育厅</w:t>
      </w:r>
    </w:p>
    <w:p>
      <w:pPr>
        <w:numPr>
          <w:ilvl w:val="0"/>
          <w:numId w:val="1"/>
        </w:numPr>
        <w:spacing w:line="360" w:lineRule="auto"/>
        <w:rPr>
          <w:rFonts w:ascii="Times New Roman" w:eastAsia="黑体"/>
          <w:b/>
          <w:sz w:val="24"/>
        </w:rPr>
      </w:pPr>
      <w:r>
        <w:rPr>
          <w:rFonts w:hint="eastAsia" w:ascii="Times New Roman" w:eastAsia="黑体"/>
          <w:b/>
          <w:sz w:val="24"/>
        </w:rPr>
        <w:t>成果</w:t>
      </w:r>
      <w:r>
        <w:rPr>
          <w:rFonts w:ascii="Times New Roman" w:eastAsia="黑体"/>
          <w:b/>
          <w:sz w:val="24"/>
        </w:rPr>
        <w:t>简介</w:t>
      </w:r>
    </w:p>
    <w:p>
      <w:pPr>
        <w:ind w:firstLine="420" w:firstLineChars="200"/>
        <w:rPr>
          <w:rFonts w:ascii="Times New Roman" w:eastAsia="宋体"/>
          <w:szCs w:val="21"/>
        </w:rPr>
      </w:pPr>
      <w:r>
        <w:rPr>
          <w:rFonts w:hint="eastAsia" w:ascii="Times New Roman" w:eastAsia="宋体"/>
          <w:szCs w:val="21"/>
        </w:rPr>
        <w:t>煤炭、石油和天然气等化石燃料的大量使用，造成了严重的能源危机和严峻的环境问题（如温室效应、全球变暖等）。我国在《能源技术革命创新行动计划（2016—2030年）》中提到，我国目前的能源发展策略主要围绕环境质量改善目标提供清洁能源技术支撑，我国正在建设“蓝天常在，青山常在，绿水常在”的美丽中国，这就要求通过能源技术创新，大幅度减少能源生产过程中的污染排放，提供更清洁的能源产品。据彭博社NEF测算，随着技术规模的扩大和分配效率的提高，2050年之前，世界大部分地区可再生氢的生产成本可降至0.70~1.60美元/公斤，使其在价格上可以与中国、印度、德国和斯堪的纳维亚半岛的天然气价格相竞争。更为乐观的，国际氢能委员会（Hydrogen Council）提出，到2030年，氢气对终端用户的成本下降将达到60%，在个别应用领域，该技术将成为传统燃料的替代品。</w:t>
      </w:r>
    </w:p>
    <w:p>
      <w:pPr>
        <w:ind w:firstLine="420" w:firstLineChars="200"/>
        <w:rPr>
          <w:rFonts w:ascii="Times New Roman" w:eastAsia="宋体"/>
          <w:szCs w:val="21"/>
        </w:rPr>
      </w:pPr>
      <w:r>
        <w:rPr>
          <w:rFonts w:hint="eastAsia" w:ascii="Times New Roman" w:eastAsia="宋体"/>
          <w:szCs w:val="21"/>
        </w:rPr>
        <w:t>目前，常见的清洁能源主要是来自于大自然的水能、风能和太阳能等，然而由于这些能源存在间歇性、能量密度较低、受到地域和气候条件限制等问题，促使人们亟需开发清洁、可持续且高效的能源。氢气（H</w:t>
      </w:r>
      <w:r>
        <w:rPr>
          <w:rFonts w:hint="eastAsia" w:ascii="Times New Roman" w:eastAsia="宋体"/>
          <w:szCs w:val="21"/>
          <w:vertAlign w:val="subscript"/>
        </w:rPr>
        <w:t>2</w:t>
      </w:r>
      <w:r>
        <w:rPr>
          <w:rFonts w:hint="eastAsia" w:ascii="Times New Roman" w:eastAsia="宋体"/>
          <w:szCs w:val="21"/>
        </w:rPr>
        <w:t>）作为一种能量密度高且清洁无污染的能量载体，不仅来源广泛，而且燃烧产物只有水，因此被认为是传统化石燃料最具有潜力的替代品。氢气的来源主要有两种：一种是通过化石燃料或天然气制备；另一种是通过可再生能源制备。在氢气制备方面，中国是世界上最大的制氢国，但我国的主要氢气为通过化石燃料和天然气所制备，可再生能源制氢规模很小。2019年中国的绿氢产量仅为50万吨，但中科院院士欧阳明高认为，</w:t>
      </w:r>
      <w:r>
        <w:rPr>
          <w:rFonts w:hint="eastAsia" w:ascii="Times New Roman" w:eastAsia="宋体"/>
          <w:b/>
          <w:szCs w:val="21"/>
        </w:rPr>
        <w:t>可再生制氢是坚持绿色低碳发展道路的必然选择</w:t>
      </w:r>
      <w:r>
        <w:rPr>
          <w:rFonts w:hint="eastAsia" w:ascii="Times New Roman" w:eastAsia="宋体"/>
          <w:szCs w:val="21"/>
        </w:rPr>
        <w:t>。氢能源目前还不能大规模使用，主要是因为成本高昂和储存高风险的问题还没有得到有效解决。</w:t>
      </w:r>
    </w:p>
    <w:p>
      <w:pPr>
        <w:ind w:firstLine="420" w:firstLineChars="200"/>
        <w:rPr>
          <w:rFonts w:ascii="Times New Roman" w:eastAsia="宋体"/>
          <w:szCs w:val="21"/>
        </w:rPr>
      </w:pPr>
      <w:r>
        <w:rPr>
          <w:rFonts w:hint="eastAsia" w:ascii="Times New Roman" w:eastAsia="宋体"/>
          <w:szCs w:val="21"/>
        </w:rPr>
        <w:t>申请人团队主要围绕两个方面开展工作：（1）发展催化活性高、循环使用好的低载量贵金属C</w:t>
      </w:r>
      <w:r>
        <w:rPr>
          <w:rFonts w:ascii="Times New Roman" w:eastAsia="宋体"/>
          <w:szCs w:val="21"/>
        </w:rPr>
        <w:t>o基</w:t>
      </w:r>
      <w:r>
        <w:rPr>
          <w:rFonts w:hint="eastAsia" w:ascii="Times New Roman" w:eastAsia="宋体"/>
          <w:szCs w:val="21"/>
        </w:rPr>
        <w:t>异质复合催化剂，通过催化水解储氢材料（N</w:t>
      </w:r>
      <w:r>
        <w:rPr>
          <w:rFonts w:ascii="Times New Roman" w:eastAsia="宋体"/>
          <w:szCs w:val="21"/>
        </w:rPr>
        <w:t>aBH</w:t>
      </w:r>
      <w:r>
        <w:rPr>
          <w:rFonts w:ascii="Times New Roman" w:eastAsia="宋体"/>
          <w:szCs w:val="21"/>
          <w:vertAlign w:val="subscript"/>
        </w:rPr>
        <w:t>4</w:t>
      </w:r>
      <w:r>
        <w:rPr>
          <w:rFonts w:hint="eastAsia" w:ascii="Times New Roman" w:eastAsia="宋体"/>
          <w:szCs w:val="21"/>
        </w:rPr>
        <w:t>，</w:t>
      </w:r>
      <w:r>
        <w:rPr>
          <w:rFonts w:ascii="Times New Roman" w:eastAsia="宋体"/>
          <w:szCs w:val="21"/>
        </w:rPr>
        <w:t>储氢</w:t>
      </w:r>
      <w:r>
        <w:rPr>
          <w:rFonts w:hint="eastAsia" w:ascii="Times New Roman" w:eastAsia="宋体"/>
          <w:szCs w:val="21"/>
        </w:rPr>
        <w:t>1</w:t>
      </w:r>
      <w:r>
        <w:rPr>
          <w:rFonts w:ascii="Times New Roman" w:eastAsia="宋体"/>
          <w:szCs w:val="21"/>
        </w:rPr>
        <w:t>0.6</w:t>
      </w:r>
      <w:r>
        <w:rPr>
          <w:rFonts w:hint="eastAsia" w:ascii="Times New Roman" w:eastAsia="宋体"/>
          <w:szCs w:val="21"/>
        </w:rPr>
        <w:t>%，</w:t>
      </w:r>
      <w:r>
        <w:rPr>
          <w:rFonts w:ascii="Times New Roman" w:eastAsia="宋体"/>
          <w:szCs w:val="21"/>
        </w:rPr>
        <w:t>可再生使用</w:t>
      </w:r>
      <w:r>
        <w:rPr>
          <w:rFonts w:hint="eastAsia" w:ascii="Times New Roman" w:eastAsia="宋体"/>
          <w:szCs w:val="21"/>
        </w:rPr>
        <w:t>，</w:t>
      </w:r>
      <w:r>
        <w:rPr>
          <w:rFonts w:ascii="Times New Roman" w:eastAsia="宋体"/>
          <w:szCs w:val="21"/>
        </w:rPr>
        <w:t>再生产率</w:t>
      </w:r>
      <w:r>
        <w:rPr>
          <w:rFonts w:ascii="Times New Roman" w:eastAsia="宋体"/>
          <w:szCs w:val="21"/>
        </w:rPr>
        <w:sym w:font="Symbol" w:char="F0B3"/>
      </w:r>
      <w:r>
        <w:rPr>
          <w:rFonts w:hint="eastAsia" w:ascii="Times New Roman" w:eastAsia="宋体"/>
          <w:szCs w:val="21"/>
        </w:rPr>
        <w:t>9</w:t>
      </w:r>
      <w:r>
        <w:rPr>
          <w:rFonts w:ascii="Times New Roman" w:eastAsia="宋体"/>
          <w:szCs w:val="21"/>
        </w:rPr>
        <w:t>0</w:t>
      </w:r>
      <w:r>
        <w:rPr>
          <w:rFonts w:hint="eastAsia" w:ascii="Times New Roman" w:eastAsia="宋体"/>
          <w:szCs w:val="21"/>
        </w:rPr>
        <w:t>%）制氢。该种方法可以有效降低氢气在运输、使用中的压力技术风险；同时相对于传统的高载量贵金属催化剂，显著提升了制氢速率，大幅降低了制氢成本，并阐明了制氢的催化机理。（2）发展了系列自支撑非贵金属C</w:t>
      </w:r>
      <w:r>
        <w:rPr>
          <w:rFonts w:ascii="Times New Roman" w:eastAsia="宋体"/>
          <w:szCs w:val="21"/>
        </w:rPr>
        <w:t>o/Fe</w:t>
      </w:r>
      <w:r>
        <w:rPr>
          <w:rFonts w:hint="eastAsia" w:ascii="Times New Roman" w:eastAsia="宋体"/>
          <w:szCs w:val="21"/>
        </w:rPr>
        <w:t>-</w:t>
      </w:r>
      <w:r>
        <w:rPr>
          <w:rFonts w:ascii="Times New Roman" w:eastAsia="宋体"/>
          <w:szCs w:val="21"/>
        </w:rPr>
        <w:t>基磷化物阴极催化剂和Co-基氧化物阳极催化剂</w:t>
      </w:r>
      <w:r>
        <w:rPr>
          <w:rFonts w:hint="eastAsia" w:ascii="Times New Roman" w:eastAsia="宋体"/>
          <w:szCs w:val="21"/>
        </w:rPr>
        <w:t>，通过电催化水分解的方法制氢。相对于传统的P</w:t>
      </w:r>
      <w:r>
        <w:rPr>
          <w:rFonts w:ascii="Times New Roman" w:eastAsia="宋体"/>
          <w:szCs w:val="21"/>
        </w:rPr>
        <w:t>t基阴极催化剂和RuO</w:t>
      </w:r>
      <w:r>
        <w:rPr>
          <w:rFonts w:ascii="Times New Roman" w:eastAsia="宋体"/>
          <w:szCs w:val="21"/>
          <w:vertAlign w:val="subscript"/>
        </w:rPr>
        <w:t>2</w:t>
      </w:r>
      <w:r>
        <w:rPr>
          <w:rFonts w:ascii="Times New Roman" w:eastAsia="宋体"/>
          <w:szCs w:val="21"/>
        </w:rPr>
        <w:t>/IrO</w:t>
      </w:r>
      <w:r>
        <w:rPr>
          <w:rFonts w:ascii="Times New Roman" w:eastAsia="宋体"/>
          <w:szCs w:val="21"/>
          <w:vertAlign w:val="subscript"/>
        </w:rPr>
        <w:t>2</w:t>
      </w:r>
      <w:r>
        <w:rPr>
          <w:rFonts w:ascii="Times New Roman" w:eastAsia="宋体"/>
          <w:szCs w:val="21"/>
        </w:rPr>
        <w:t>阳极催化剂</w:t>
      </w:r>
      <w:r>
        <w:rPr>
          <w:rFonts w:hint="eastAsia" w:ascii="Times New Roman" w:eastAsia="宋体"/>
          <w:szCs w:val="21"/>
        </w:rPr>
        <w:t>，申请人团队发展的催化剂制备方法简单、催化活性高，稳定性好，且在大电流密度下呈现出良好的工业化应用前景，并结合多种表征技术和理论研究，阐明了催化机理。</w:t>
      </w:r>
    </w:p>
    <w:p>
      <w:pPr>
        <w:ind w:firstLine="420" w:firstLineChars="200"/>
        <w:rPr>
          <w:rFonts w:ascii="Times New Roman" w:eastAsia="宋体"/>
          <w:b/>
          <w:szCs w:val="21"/>
        </w:rPr>
      </w:pPr>
      <w:r>
        <w:rPr>
          <w:rFonts w:ascii="Times New Roman" w:eastAsia="宋体"/>
          <w:szCs w:val="21"/>
        </w:rPr>
        <w:t>（一）</w:t>
      </w:r>
      <w:r>
        <w:rPr>
          <w:rFonts w:ascii="Times New Roman" w:eastAsia="宋体"/>
          <w:b/>
          <w:szCs w:val="21"/>
        </w:rPr>
        <w:t>发展了系列具有高催化性能和循环稳定性的低载量贵金属水解析氢</w:t>
      </w:r>
      <w:r>
        <w:rPr>
          <w:rFonts w:hint="eastAsia" w:ascii="Times New Roman" w:eastAsia="宋体"/>
          <w:b/>
          <w:szCs w:val="21"/>
        </w:rPr>
        <w:t>催化剂并阐释</w:t>
      </w:r>
      <w:r>
        <w:rPr>
          <w:rFonts w:ascii="Times New Roman" w:eastAsia="宋体"/>
          <w:b/>
          <w:szCs w:val="21"/>
        </w:rPr>
        <w:t>了催化机理。</w:t>
      </w:r>
      <w:r>
        <w:rPr>
          <w:rFonts w:ascii="Times New Roman" w:eastAsia="宋体"/>
          <w:szCs w:val="21"/>
        </w:rPr>
        <w:t>催化NaBH</w:t>
      </w:r>
      <w:r>
        <w:rPr>
          <w:rFonts w:ascii="Times New Roman" w:eastAsia="宋体"/>
          <w:szCs w:val="21"/>
          <w:vertAlign w:val="subscript"/>
        </w:rPr>
        <w:t>4</w:t>
      </w:r>
      <w:r>
        <w:rPr>
          <w:rFonts w:ascii="Times New Roman" w:eastAsia="宋体"/>
          <w:szCs w:val="21"/>
        </w:rPr>
        <w:t>水解制氢在移动设备、应急设备抢修、边远地区能源等方面具有很好的补充作用。在催化NaBH</w:t>
      </w:r>
      <w:r>
        <w:rPr>
          <w:rFonts w:ascii="Times New Roman" w:eastAsia="宋体"/>
          <w:szCs w:val="21"/>
          <w:vertAlign w:val="subscript"/>
        </w:rPr>
        <w:t>4</w:t>
      </w:r>
      <w:r>
        <w:rPr>
          <w:rFonts w:ascii="Times New Roman" w:eastAsia="宋体"/>
          <w:szCs w:val="21"/>
        </w:rPr>
        <w:t>水解制氢方面，催化活性低、循环稳定性差、催化机理不明确是该研究领域的难点。基于以上问题，申请人</w:t>
      </w:r>
      <w:r>
        <w:rPr>
          <w:rFonts w:hint="eastAsia" w:ascii="Times New Roman" w:eastAsia="宋体"/>
          <w:szCs w:val="21"/>
        </w:rPr>
        <w:t>开发</w:t>
      </w:r>
      <w:r>
        <w:rPr>
          <w:rFonts w:ascii="Times New Roman" w:eastAsia="宋体"/>
          <w:szCs w:val="21"/>
        </w:rPr>
        <w:t>了系列催化剂</w:t>
      </w:r>
      <w:r>
        <w:rPr>
          <w:rFonts w:hint="eastAsia" w:ascii="Times New Roman" w:eastAsia="宋体"/>
          <w:szCs w:val="21"/>
        </w:rPr>
        <w:t>，</w:t>
      </w:r>
      <w:r>
        <w:rPr>
          <w:rFonts w:ascii="Times New Roman" w:eastAsia="宋体"/>
          <w:szCs w:val="21"/>
        </w:rPr>
        <w:t>包括：褶皱状的N</w:t>
      </w:r>
      <w:r>
        <w:rPr>
          <w:rFonts w:ascii="Times New Roman" w:eastAsia="宋体"/>
          <w:szCs w:val="21"/>
          <w:vertAlign w:val="subscript"/>
        </w:rPr>
        <w:t>2</w:t>
      </w:r>
      <w:r>
        <w:rPr>
          <w:rFonts w:ascii="Times New Roman" w:eastAsia="宋体"/>
          <w:szCs w:val="21"/>
        </w:rPr>
        <w:t>P-CoP阵列催化剂（</w:t>
      </w:r>
      <w:r>
        <w:rPr>
          <w:rFonts w:ascii="Times New Roman" w:eastAsia="宋体"/>
          <w:i/>
          <w:iCs/>
          <w:szCs w:val="21"/>
        </w:rPr>
        <w:t xml:space="preserve">Appl. Catal. B: Environ. </w:t>
      </w:r>
      <w:r>
        <w:rPr>
          <w:rFonts w:ascii="Times New Roman" w:eastAsia="宋体"/>
          <w:b/>
          <w:bCs/>
          <w:szCs w:val="21"/>
        </w:rPr>
        <w:t>2020</w:t>
      </w:r>
      <w:r>
        <w:rPr>
          <w:rFonts w:ascii="Times New Roman" w:eastAsia="宋体"/>
          <w:szCs w:val="21"/>
        </w:rPr>
        <w:t xml:space="preserve">, </w:t>
      </w:r>
      <w:r>
        <w:rPr>
          <w:rFonts w:ascii="Times New Roman" w:eastAsia="宋体"/>
          <w:i/>
          <w:iCs/>
          <w:szCs w:val="21"/>
        </w:rPr>
        <w:t>265</w:t>
      </w:r>
      <w:r>
        <w:rPr>
          <w:rFonts w:ascii="Times New Roman" w:eastAsia="宋体"/>
          <w:szCs w:val="21"/>
        </w:rPr>
        <w:t>, 118584）、Pd纳米簇修饰部分热解的ZIF-67（</w:t>
      </w:r>
      <w:r>
        <w:rPr>
          <w:rFonts w:ascii="Times New Roman" w:eastAsia="宋体"/>
          <w:i/>
          <w:iCs/>
          <w:szCs w:val="21"/>
        </w:rPr>
        <w:t xml:space="preserve">Renew. Energy </w:t>
      </w:r>
      <w:r>
        <w:rPr>
          <w:rFonts w:ascii="Times New Roman" w:eastAsia="宋体"/>
          <w:b/>
          <w:bCs/>
          <w:szCs w:val="21"/>
        </w:rPr>
        <w:t>2019</w:t>
      </w:r>
      <w:r>
        <w:rPr>
          <w:rFonts w:ascii="Times New Roman" w:eastAsia="宋体"/>
          <w:szCs w:val="21"/>
        </w:rPr>
        <w:t xml:space="preserve">, </w:t>
      </w:r>
      <w:r>
        <w:rPr>
          <w:rFonts w:ascii="Times New Roman" w:eastAsia="宋体"/>
          <w:i/>
          <w:iCs/>
          <w:szCs w:val="21"/>
        </w:rPr>
        <w:t>136</w:t>
      </w:r>
      <w:r>
        <w:rPr>
          <w:rFonts w:ascii="Times New Roman" w:eastAsia="宋体"/>
          <w:szCs w:val="21"/>
        </w:rPr>
        <w:t>, 1064）、RuP</w:t>
      </w:r>
      <w:r>
        <w:rPr>
          <w:rFonts w:ascii="Times New Roman" w:eastAsia="宋体"/>
          <w:szCs w:val="21"/>
          <w:vertAlign w:val="subscript"/>
        </w:rPr>
        <w:t>3</w:t>
      </w:r>
      <w:r>
        <w:rPr>
          <w:rFonts w:ascii="Times New Roman" w:eastAsia="宋体"/>
          <w:szCs w:val="21"/>
        </w:rPr>
        <w:t>-CoP纳米片（</w:t>
      </w:r>
      <w:r>
        <w:rPr>
          <w:rFonts w:ascii="Times New Roman" w:eastAsia="宋体"/>
          <w:i/>
          <w:iCs/>
          <w:szCs w:val="21"/>
        </w:rPr>
        <w:t xml:space="preserve">J. Mater. Chem. A </w:t>
      </w:r>
      <w:r>
        <w:rPr>
          <w:rFonts w:ascii="Times New Roman" w:eastAsia="宋体"/>
          <w:b/>
          <w:bCs/>
          <w:szCs w:val="21"/>
        </w:rPr>
        <w:t>2019</w:t>
      </w:r>
      <w:r>
        <w:rPr>
          <w:rFonts w:ascii="Times New Roman" w:eastAsia="宋体"/>
          <w:szCs w:val="21"/>
        </w:rPr>
        <w:t xml:space="preserve">, </w:t>
      </w:r>
      <w:r>
        <w:rPr>
          <w:rFonts w:ascii="Times New Roman" w:eastAsia="宋体"/>
          <w:i/>
          <w:iCs/>
          <w:szCs w:val="21"/>
        </w:rPr>
        <w:t>7</w:t>
      </w:r>
      <w:r>
        <w:rPr>
          <w:rFonts w:ascii="Times New Roman" w:eastAsia="宋体"/>
          <w:szCs w:val="21"/>
        </w:rPr>
        <w:t>, 8865，</w:t>
      </w:r>
      <w:r>
        <w:rPr>
          <w:rFonts w:ascii="Times New Roman" w:eastAsia="宋体"/>
          <w:b/>
          <w:szCs w:val="21"/>
        </w:rPr>
        <w:t>封面论文</w:t>
      </w:r>
      <w:r>
        <w:rPr>
          <w:rFonts w:ascii="Times New Roman" w:eastAsia="宋体"/>
          <w:szCs w:val="21"/>
        </w:rPr>
        <w:t>）</w:t>
      </w:r>
      <w:r>
        <w:rPr>
          <w:rFonts w:hint="eastAsia" w:ascii="Times New Roman" w:eastAsia="宋体"/>
          <w:szCs w:val="21"/>
        </w:rPr>
        <w:t>、</w:t>
      </w:r>
      <w:r>
        <w:rPr>
          <w:rFonts w:ascii="Times New Roman" w:eastAsia="宋体"/>
          <w:szCs w:val="21"/>
        </w:rPr>
        <w:t>Ru修饰P空穴增强的CoP（</w:t>
      </w:r>
      <w:r>
        <w:rPr>
          <w:rFonts w:ascii="Times New Roman" w:eastAsia="宋体"/>
          <w:i/>
          <w:iCs/>
          <w:szCs w:val="21"/>
        </w:rPr>
        <w:t xml:space="preserve">J. Colloid Interface Sci. </w:t>
      </w:r>
      <w:r>
        <w:rPr>
          <w:rFonts w:ascii="Times New Roman" w:eastAsia="宋体"/>
          <w:b/>
          <w:bCs/>
          <w:szCs w:val="21"/>
        </w:rPr>
        <w:t>2021</w:t>
      </w:r>
      <w:r>
        <w:rPr>
          <w:rFonts w:ascii="Times New Roman" w:eastAsia="宋体"/>
          <w:szCs w:val="21"/>
        </w:rPr>
        <w:t xml:space="preserve">, </w:t>
      </w:r>
      <w:r>
        <w:rPr>
          <w:rFonts w:ascii="Times New Roman" w:eastAsia="宋体"/>
          <w:i/>
          <w:iCs/>
          <w:szCs w:val="21"/>
        </w:rPr>
        <w:t>591</w:t>
      </w:r>
      <w:r>
        <w:rPr>
          <w:rFonts w:ascii="Times New Roman" w:eastAsia="宋体"/>
          <w:szCs w:val="21"/>
        </w:rPr>
        <w:t>, 221）、均相分散的PdO-Co</w:t>
      </w:r>
      <w:r>
        <w:rPr>
          <w:rFonts w:ascii="Times New Roman" w:eastAsia="宋体"/>
          <w:szCs w:val="21"/>
          <w:vertAlign w:val="subscript"/>
        </w:rPr>
        <w:t>3</w:t>
      </w:r>
      <w:r>
        <w:rPr>
          <w:rFonts w:ascii="Times New Roman" w:eastAsia="宋体"/>
          <w:szCs w:val="21"/>
        </w:rPr>
        <w:t>O</w:t>
      </w:r>
      <w:r>
        <w:rPr>
          <w:rFonts w:ascii="Times New Roman" w:eastAsia="宋体"/>
          <w:szCs w:val="21"/>
          <w:vertAlign w:val="subscript"/>
        </w:rPr>
        <w:t>4</w:t>
      </w:r>
      <w:r>
        <w:rPr>
          <w:rFonts w:ascii="Times New Roman" w:eastAsia="宋体"/>
          <w:szCs w:val="21"/>
        </w:rPr>
        <w:t>（</w:t>
      </w:r>
      <w:r>
        <w:rPr>
          <w:rFonts w:ascii="Times New Roman" w:eastAsia="宋体"/>
          <w:i/>
          <w:iCs/>
          <w:szCs w:val="21"/>
        </w:rPr>
        <w:t xml:space="preserve">Chem. Eur. J. </w:t>
      </w:r>
      <w:r>
        <w:rPr>
          <w:rFonts w:ascii="Times New Roman" w:eastAsia="宋体"/>
          <w:b/>
          <w:bCs/>
          <w:szCs w:val="21"/>
        </w:rPr>
        <w:t>2020</w:t>
      </w:r>
      <w:r>
        <w:rPr>
          <w:rFonts w:ascii="Times New Roman" w:eastAsia="宋体"/>
          <w:szCs w:val="21"/>
        </w:rPr>
        <w:t xml:space="preserve">, </w:t>
      </w:r>
      <w:r>
        <w:rPr>
          <w:rFonts w:ascii="Times New Roman" w:eastAsia="宋体"/>
          <w:i/>
          <w:iCs/>
          <w:szCs w:val="21"/>
        </w:rPr>
        <w:t>26</w:t>
      </w:r>
      <w:r>
        <w:rPr>
          <w:rFonts w:ascii="Times New Roman" w:eastAsia="宋体"/>
          <w:szCs w:val="21"/>
        </w:rPr>
        <w:t>, 16923，</w:t>
      </w:r>
      <w:r>
        <w:rPr>
          <w:rFonts w:ascii="Times New Roman" w:eastAsia="宋体"/>
          <w:b/>
          <w:szCs w:val="21"/>
        </w:rPr>
        <w:t>以Hot Paper的形式发表</w:t>
      </w:r>
      <w:r>
        <w:rPr>
          <w:rFonts w:ascii="Times New Roman" w:eastAsia="宋体"/>
          <w:szCs w:val="21"/>
        </w:rPr>
        <w:t>）等。通过这些工作的开展，有力的解决了催化NaBH</w:t>
      </w:r>
      <w:r>
        <w:rPr>
          <w:rFonts w:ascii="Times New Roman" w:eastAsia="宋体"/>
          <w:szCs w:val="21"/>
          <w:vertAlign w:val="subscript"/>
        </w:rPr>
        <w:t>4</w:t>
      </w:r>
      <w:r>
        <w:rPr>
          <w:rFonts w:ascii="Times New Roman" w:eastAsia="宋体"/>
          <w:szCs w:val="21"/>
        </w:rPr>
        <w:t>水解制氢领域中</w:t>
      </w:r>
      <w:r>
        <w:rPr>
          <w:rFonts w:hint="eastAsia" w:ascii="Times New Roman" w:eastAsia="宋体"/>
          <w:szCs w:val="21"/>
        </w:rPr>
        <w:t>催化性能</w:t>
      </w:r>
      <w:r>
        <w:rPr>
          <w:rFonts w:ascii="Times New Roman" w:eastAsia="宋体"/>
          <w:szCs w:val="21"/>
        </w:rPr>
        <w:t>不高和催化机理不明确的问题。为该领域快速的发展奠定了坚实的基础，走在了该领域的前列，获得了国内外同行的高度认和可广泛关注。</w:t>
      </w:r>
    </w:p>
    <w:p>
      <w:pPr>
        <w:ind w:firstLine="420" w:firstLineChars="200"/>
        <w:rPr>
          <w:rFonts w:ascii="Times New Roman" w:eastAsia="宋体"/>
          <w:b/>
          <w:szCs w:val="21"/>
        </w:rPr>
      </w:pPr>
      <w:r>
        <w:rPr>
          <w:rFonts w:ascii="Times New Roman" w:eastAsia="宋体"/>
          <w:szCs w:val="21"/>
        </w:rPr>
        <w:t>（</w:t>
      </w:r>
      <w:r>
        <w:rPr>
          <w:rFonts w:hint="eastAsia" w:ascii="Times New Roman" w:eastAsia="宋体"/>
          <w:szCs w:val="21"/>
        </w:rPr>
        <w:t>二</w:t>
      </w:r>
      <w:r>
        <w:rPr>
          <w:rFonts w:ascii="Times New Roman" w:eastAsia="宋体"/>
          <w:szCs w:val="21"/>
        </w:rPr>
        <w:t>）</w:t>
      </w:r>
      <w:r>
        <w:rPr>
          <w:rFonts w:hint="eastAsia" w:ascii="Times New Roman" w:eastAsia="宋体"/>
          <w:b/>
          <w:szCs w:val="21"/>
        </w:rPr>
        <w:t>发现</w:t>
      </w:r>
      <w:r>
        <w:rPr>
          <w:rFonts w:ascii="Times New Roman" w:eastAsia="宋体"/>
          <w:b/>
          <w:szCs w:val="21"/>
        </w:rPr>
        <w:t>了系列具有高催化活性和稳定性的</w:t>
      </w:r>
      <w:r>
        <w:rPr>
          <w:rFonts w:hint="eastAsia" w:ascii="Times New Roman" w:eastAsia="宋体"/>
          <w:b/>
          <w:szCs w:val="21"/>
        </w:rPr>
        <w:t>非贵金属</w:t>
      </w:r>
      <w:r>
        <w:rPr>
          <w:rFonts w:ascii="Times New Roman" w:eastAsia="宋体"/>
          <w:b/>
          <w:szCs w:val="21"/>
        </w:rPr>
        <w:t>电</w:t>
      </w:r>
      <w:r>
        <w:rPr>
          <w:rFonts w:hint="eastAsia" w:ascii="Times New Roman" w:eastAsia="宋体"/>
          <w:b/>
          <w:szCs w:val="21"/>
        </w:rPr>
        <w:t>化学</w:t>
      </w:r>
      <w:r>
        <w:rPr>
          <w:rFonts w:ascii="Times New Roman" w:eastAsia="宋体"/>
          <w:b/>
          <w:szCs w:val="21"/>
        </w:rPr>
        <w:t>水分解</w:t>
      </w:r>
      <w:r>
        <w:rPr>
          <w:rFonts w:hint="eastAsia" w:ascii="Times New Roman" w:eastAsia="宋体"/>
          <w:b/>
          <w:szCs w:val="21"/>
        </w:rPr>
        <w:t>阴</w:t>
      </w:r>
      <w:r>
        <w:rPr>
          <w:rFonts w:ascii="Times New Roman" w:eastAsia="宋体"/>
          <w:b/>
          <w:szCs w:val="21"/>
        </w:rPr>
        <w:t>极</w:t>
      </w:r>
      <w:r>
        <w:rPr>
          <w:rFonts w:hint="eastAsia" w:ascii="Times New Roman" w:eastAsia="宋体"/>
          <w:b/>
          <w:szCs w:val="21"/>
        </w:rPr>
        <w:t>和阳</w:t>
      </w:r>
      <w:r>
        <w:rPr>
          <w:rFonts w:ascii="Times New Roman" w:eastAsia="宋体"/>
          <w:b/>
          <w:szCs w:val="21"/>
        </w:rPr>
        <w:t>极催化剂，</w:t>
      </w:r>
      <w:r>
        <w:rPr>
          <w:rFonts w:hint="eastAsia" w:ascii="Times New Roman" w:eastAsia="宋体"/>
          <w:b/>
          <w:szCs w:val="21"/>
        </w:rPr>
        <w:t>并</w:t>
      </w:r>
      <w:r>
        <w:rPr>
          <w:rFonts w:ascii="Times New Roman" w:eastAsia="宋体"/>
          <w:b/>
          <w:szCs w:val="21"/>
        </w:rPr>
        <w:t>进行了模拟</w:t>
      </w:r>
      <w:r>
        <w:rPr>
          <w:rFonts w:hint="eastAsia" w:ascii="Times New Roman" w:eastAsia="宋体"/>
          <w:b/>
          <w:szCs w:val="21"/>
        </w:rPr>
        <w:t>工业</w:t>
      </w:r>
      <w:r>
        <w:rPr>
          <w:rFonts w:ascii="Times New Roman" w:eastAsia="宋体"/>
          <w:b/>
          <w:szCs w:val="21"/>
        </w:rPr>
        <w:t>化应用全水分解性能</w:t>
      </w:r>
      <w:r>
        <w:rPr>
          <w:rFonts w:hint="eastAsia" w:ascii="Times New Roman" w:eastAsia="宋体"/>
          <w:b/>
          <w:szCs w:val="21"/>
        </w:rPr>
        <w:t>评估</w:t>
      </w:r>
      <w:r>
        <w:rPr>
          <w:rFonts w:ascii="Times New Roman" w:eastAsia="宋体"/>
          <w:b/>
          <w:szCs w:val="21"/>
        </w:rPr>
        <w:t>。</w:t>
      </w:r>
      <w:r>
        <w:rPr>
          <w:rFonts w:ascii="Times New Roman" w:eastAsia="宋体"/>
          <w:szCs w:val="21"/>
        </w:rPr>
        <w:t>电解水制氢在工业化制氢中占比大约8%左右，每年逐渐提升。电解水制氢可以高效的把风电、水电、太阳能能等不易存储的能源转化为氢能而储存起来，有助于优化国家能源布局，保证能源的充分供应。电解水制氢的关键问题包括（1）高效阴</w:t>
      </w:r>
      <w:r>
        <w:rPr>
          <w:rFonts w:hint="eastAsia" w:ascii="Times New Roman" w:eastAsia="宋体"/>
          <w:szCs w:val="21"/>
        </w:rPr>
        <w:t>/</w:t>
      </w:r>
      <w:r>
        <w:rPr>
          <w:rFonts w:ascii="Times New Roman" w:eastAsia="宋体"/>
          <w:szCs w:val="21"/>
        </w:rPr>
        <w:t>阳极催化剂的开发，（2）</w:t>
      </w:r>
      <w:r>
        <w:rPr>
          <w:rFonts w:hint="eastAsia" w:ascii="Times New Roman" w:eastAsia="宋体"/>
          <w:szCs w:val="21"/>
        </w:rPr>
        <w:t>突出</w:t>
      </w:r>
      <w:r>
        <w:rPr>
          <w:rFonts w:ascii="Times New Roman" w:eastAsia="宋体"/>
          <w:szCs w:val="21"/>
        </w:rPr>
        <w:t>的全水分解效能。</w:t>
      </w:r>
    </w:p>
    <w:p>
      <w:pPr>
        <w:ind w:firstLine="422" w:firstLineChars="200"/>
        <w:rPr>
          <w:rFonts w:ascii="Times New Roman" w:eastAsia="宋体"/>
          <w:bCs/>
          <w:iCs/>
          <w:szCs w:val="21"/>
        </w:rPr>
      </w:pPr>
      <w:r>
        <w:rPr>
          <w:rFonts w:ascii="Times New Roman" w:eastAsia="宋体"/>
          <w:b/>
          <w:szCs w:val="21"/>
        </w:rPr>
        <w:t>在阴极催化剂方面</w:t>
      </w:r>
      <w:r>
        <w:rPr>
          <w:rFonts w:hint="eastAsia" w:ascii="Times New Roman" w:eastAsia="宋体"/>
          <w:b/>
          <w:szCs w:val="21"/>
        </w:rPr>
        <w:t>：</w:t>
      </w:r>
      <w:r>
        <w:rPr>
          <w:rFonts w:ascii="Times New Roman" w:eastAsia="宋体"/>
          <w:szCs w:val="21"/>
        </w:rPr>
        <w:t>申请人团队开发了系列高性能的自支撑磷化物阵列催化剂，在保证催化剂具有稳</w:t>
      </w:r>
      <w:r>
        <w:rPr>
          <w:rFonts w:hint="eastAsia" w:ascii="Times New Roman" w:eastAsia="宋体"/>
          <w:szCs w:val="21"/>
        </w:rPr>
        <w:t>定</w:t>
      </w:r>
      <w:r>
        <w:rPr>
          <w:rFonts w:ascii="Times New Roman" w:eastAsia="宋体"/>
          <w:szCs w:val="21"/>
        </w:rPr>
        <w:t>微观结构的同时，也能充分暴露更多活性位点，为高效催化剂开发提供了保证，且优于大部分已报道的催化剂。开发的催化剂包括：褶皱状的N</w:t>
      </w:r>
      <w:r>
        <w:rPr>
          <w:rFonts w:ascii="Times New Roman" w:eastAsia="宋体"/>
          <w:szCs w:val="21"/>
          <w:vertAlign w:val="subscript"/>
        </w:rPr>
        <w:t>2</w:t>
      </w:r>
      <w:r>
        <w:rPr>
          <w:rFonts w:ascii="Times New Roman" w:eastAsia="宋体"/>
          <w:szCs w:val="21"/>
        </w:rPr>
        <w:t>P-CoP阵列催化剂（</w:t>
      </w:r>
      <w:r>
        <w:rPr>
          <w:rFonts w:ascii="Times New Roman" w:eastAsia="宋体"/>
          <w:i/>
          <w:iCs/>
          <w:szCs w:val="21"/>
        </w:rPr>
        <w:t xml:space="preserve">Appl. Catal. B: Environ. </w:t>
      </w:r>
      <w:r>
        <w:rPr>
          <w:rFonts w:ascii="Times New Roman" w:eastAsia="宋体"/>
          <w:b/>
          <w:bCs/>
          <w:szCs w:val="21"/>
        </w:rPr>
        <w:t>2020</w:t>
      </w:r>
      <w:r>
        <w:rPr>
          <w:rFonts w:ascii="Times New Roman" w:eastAsia="宋体"/>
          <w:szCs w:val="21"/>
        </w:rPr>
        <w:t xml:space="preserve">, </w:t>
      </w:r>
      <w:r>
        <w:rPr>
          <w:rFonts w:ascii="Times New Roman" w:eastAsia="宋体"/>
          <w:i/>
          <w:iCs/>
          <w:szCs w:val="21"/>
        </w:rPr>
        <w:t>265</w:t>
      </w:r>
      <w:r>
        <w:rPr>
          <w:rFonts w:ascii="Times New Roman" w:eastAsia="宋体"/>
          <w:szCs w:val="21"/>
        </w:rPr>
        <w:t>, 118584）、</w:t>
      </w:r>
      <w:r>
        <w:rPr>
          <w:rFonts w:hint="eastAsia" w:ascii="Times New Roman" w:eastAsia="宋体"/>
          <w:szCs w:val="21"/>
        </w:rPr>
        <w:t>Co</w:t>
      </w:r>
      <w:r>
        <w:rPr>
          <w:rFonts w:ascii="Times New Roman" w:eastAsia="宋体"/>
          <w:szCs w:val="21"/>
        </w:rPr>
        <w:t>P阵列HER催化剂（</w:t>
      </w:r>
      <w:r>
        <w:rPr>
          <w:rFonts w:ascii="Times New Roman" w:eastAsia="宋体"/>
          <w:bCs/>
          <w:i/>
          <w:iCs/>
          <w:szCs w:val="21"/>
        </w:rPr>
        <w:t>Nano Energy</w:t>
      </w:r>
      <w:r>
        <w:rPr>
          <w:rFonts w:ascii="Times New Roman" w:eastAsia="宋体"/>
          <w:bCs/>
          <w:iCs/>
          <w:szCs w:val="21"/>
        </w:rPr>
        <w:t>,</w:t>
      </w:r>
      <w:r>
        <w:rPr>
          <w:rFonts w:ascii="Times New Roman" w:eastAsia="宋体"/>
          <w:bCs/>
          <w:i/>
          <w:iCs/>
          <w:szCs w:val="21"/>
        </w:rPr>
        <w:t xml:space="preserve"> </w:t>
      </w:r>
      <w:r>
        <w:rPr>
          <w:rFonts w:ascii="Times New Roman" w:eastAsia="宋体"/>
          <w:b/>
          <w:bCs/>
          <w:iCs/>
          <w:szCs w:val="21"/>
        </w:rPr>
        <w:t>2015</w:t>
      </w:r>
      <w:r>
        <w:rPr>
          <w:rFonts w:ascii="Times New Roman" w:eastAsia="宋体"/>
          <w:bCs/>
          <w:iCs/>
          <w:szCs w:val="21"/>
        </w:rPr>
        <w:t xml:space="preserve">, </w:t>
      </w:r>
      <w:r>
        <w:rPr>
          <w:rFonts w:ascii="Times New Roman" w:eastAsia="宋体"/>
          <w:bCs/>
          <w:i/>
          <w:iCs/>
          <w:szCs w:val="21"/>
        </w:rPr>
        <w:t>15</w:t>
      </w:r>
      <w:r>
        <w:rPr>
          <w:rFonts w:ascii="Times New Roman" w:eastAsia="宋体"/>
          <w:bCs/>
          <w:iCs/>
          <w:szCs w:val="21"/>
        </w:rPr>
        <w:t>, 634</w:t>
      </w:r>
      <w:r>
        <w:rPr>
          <w:rFonts w:ascii="Times New Roman" w:eastAsia="宋体"/>
          <w:szCs w:val="21"/>
        </w:rPr>
        <w:t>）、</w:t>
      </w:r>
      <w:r>
        <w:rPr>
          <w:rFonts w:hint="eastAsia" w:ascii="Times New Roman" w:eastAsia="宋体"/>
          <w:szCs w:val="21"/>
        </w:rPr>
        <w:t>褶皱状Fe</w:t>
      </w:r>
      <w:r>
        <w:rPr>
          <w:rFonts w:ascii="Times New Roman" w:eastAsia="宋体"/>
          <w:szCs w:val="21"/>
        </w:rPr>
        <w:t>P</w:t>
      </w:r>
      <w:r>
        <w:rPr>
          <w:rFonts w:hint="eastAsia" w:ascii="Times New Roman" w:eastAsia="宋体"/>
          <w:szCs w:val="21"/>
        </w:rPr>
        <w:t>纳米晶</w:t>
      </w:r>
      <w:r>
        <w:rPr>
          <w:rFonts w:ascii="Times New Roman" w:eastAsia="宋体"/>
          <w:szCs w:val="21"/>
        </w:rPr>
        <w:t>HER催化剂（</w:t>
      </w:r>
      <w:r>
        <w:rPr>
          <w:rFonts w:ascii="Times New Roman" w:eastAsia="宋体"/>
          <w:bCs/>
          <w:i/>
          <w:iCs/>
          <w:szCs w:val="21"/>
        </w:rPr>
        <w:t>Nanoscale</w:t>
      </w:r>
      <w:r>
        <w:rPr>
          <w:rFonts w:ascii="Times New Roman" w:eastAsia="宋体"/>
          <w:iCs/>
          <w:szCs w:val="21"/>
        </w:rPr>
        <w:t>,</w:t>
      </w:r>
      <w:r>
        <w:rPr>
          <w:rFonts w:ascii="Times New Roman" w:eastAsia="宋体"/>
          <w:b/>
          <w:i/>
          <w:iCs/>
          <w:szCs w:val="21"/>
        </w:rPr>
        <w:t xml:space="preserve"> </w:t>
      </w:r>
      <w:r>
        <w:rPr>
          <w:rFonts w:ascii="Times New Roman" w:eastAsia="宋体"/>
          <w:b/>
          <w:iCs/>
          <w:szCs w:val="21"/>
        </w:rPr>
        <w:t>2015</w:t>
      </w:r>
      <w:r>
        <w:rPr>
          <w:rFonts w:ascii="Times New Roman" w:eastAsia="宋体"/>
          <w:iCs/>
          <w:szCs w:val="21"/>
        </w:rPr>
        <w:t xml:space="preserve">, </w:t>
      </w:r>
      <w:r>
        <w:rPr>
          <w:rFonts w:ascii="Times New Roman" w:eastAsia="宋体"/>
          <w:i/>
          <w:iCs/>
          <w:szCs w:val="21"/>
        </w:rPr>
        <w:t>7</w:t>
      </w:r>
      <w:r>
        <w:rPr>
          <w:rFonts w:ascii="Times New Roman" w:eastAsia="宋体"/>
          <w:iCs/>
          <w:szCs w:val="21"/>
        </w:rPr>
        <w:t>, 10974</w:t>
      </w:r>
      <w:r>
        <w:rPr>
          <w:rFonts w:ascii="Times New Roman" w:eastAsia="宋体"/>
          <w:szCs w:val="21"/>
        </w:rPr>
        <w:t>）等10余类；</w:t>
      </w:r>
    </w:p>
    <w:p>
      <w:pPr>
        <w:ind w:firstLine="422" w:firstLineChars="200"/>
        <w:rPr>
          <w:rFonts w:ascii="Times New Roman" w:eastAsia="宋体"/>
          <w:szCs w:val="21"/>
        </w:rPr>
      </w:pPr>
      <w:r>
        <w:rPr>
          <w:rFonts w:ascii="Times New Roman" w:eastAsia="宋体"/>
          <w:b/>
          <w:szCs w:val="21"/>
        </w:rPr>
        <w:t>在阳极催化剂方面</w:t>
      </w:r>
      <w:r>
        <w:rPr>
          <w:rFonts w:hint="eastAsia" w:ascii="Times New Roman" w:eastAsia="宋体"/>
          <w:b/>
          <w:szCs w:val="21"/>
        </w:rPr>
        <w:t>：</w:t>
      </w:r>
      <w:r>
        <w:rPr>
          <w:rFonts w:ascii="Times New Roman" w:eastAsia="宋体"/>
          <w:szCs w:val="21"/>
        </w:rPr>
        <w:t>申请人团队开发了系列基于电子/界面作用增强的磷化物</w:t>
      </w:r>
      <w:r>
        <w:rPr>
          <w:rFonts w:hint="eastAsia" w:ascii="Times New Roman" w:eastAsia="宋体"/>
          <w:szCs w:val="21"/>
        </w:rPr>
        <w:t>纳米片</w:t>
      </w:r>
      <w:r>
        <w:rPr>
          <w:rFonts w:ascii="Times New Roman" w:eastAsia="宋体"/>
          <w:szCs w:val="21"/>
        </w:rPr>
        <w:t>、</w:t>
      </w:r>
      <w:r>
        <w:rPr>
          <w:rFonts w:hint="eastAsia" w:ascii="Times New Roman" w:eastAsia="宋体"/>
          <w:szCs w:val="21"/>
        </w:rPr>
        <w:t>氧化物</w:t>
      </w:r>
      <w:r>
        <w:rPr>
          <w:rFonts w:ascii="Times New Roman" w:eastAsia="宋体"/>
          <w:szCs w:val="21"/>
        </w:rPr>
        <w:t>阵列</w:t>
      </w:r>
      <w:r>
        <w:rPr>
          <w:rFonts w:hint="eastAsia" w:ascii="Times New Roman" w:eastAsia="宋体"/>
          <w:szCs w:val="21"/>
        </w:rPr>
        <w:t>、</w:t>
      </w:r>
      <w:r>
        <w:rPr>
          <w:rFonts w:ascii="Times New Roman" w:eastAsia="宋体"/>
          <w:szCs w:val="21"/>
        </w:rPr>
        <w:t>氮化物阵列等催化剂，探究催化剂的不同特性与催化性能间的关系，阐释催化机理，并结合理论计算分析机理的合理性。构建的催化剂包括：Co</w:t>
      </w:r>
      <w:r>
        <w:rPr>
          <w:rFonts w:ascii="Times New Roman" w:eastAsia="宋体"/>
          <w:szCs w:val="21"/>
          <w:vertAlign w:val="subscript"/>
        </w:rPr>
        <w:t>3</w:t>
      </w:r>
      <w:r>
        <w:rPr>
          <w:rFonts w:ascii="Times New Roman" w:eastAsia="宋体"/>
          <w:szCs w:val="21"/>
        </w:rPr>
        <w:t>O</w:t>
      </w:r>
      <w:r>
        <w:rPr>
          <w:rFonts w:ascii="Times New Roman" w:eastAsia="宋体"/>
          <w:szCs w:val="21"/>
          <w:vertAlign w:val="subscript"/>
        </w:rPr>
        <w:t>4</w:t>
      </w:r>
      <w:r>
        <w:rPr>
          <w:rFonts w:ascii="Times New Roman" w:eastAsia="宋体"/>
          <w:szCs w:val="21"/>
        </w:rPr>
        <w:t>纳米片阵列（</w:t>
      </w:r>
      <w:r>
        <w:rPr>
          <w:rFonts w:ascii="Times New Roman" w:eastAsia="宋体"/>
          <w:bCs/>
          <w:i/>
          <w:iCs/>
          <w:szCs w:val="21"/>
        </w:rPr>
        <w:t>Nano Energy</w:t>
      </w:r>
      <w:r>
        <w:rPr>
          <w:rFonts w:ascii="Times New Roman" w:eastAsia="宋体"/>
          <w:iCs/>
          <w:szCs w:val="21"/>
        </w:rPr>
        <w:t>,</w:t>
      </w:r>
      <w:r>
        <w:rPr>
          <w:rFonts w:ascii="Times New Roman" w:eastAsia="宋体"/>
          <w:i/>
          <w:iCs/>
          <w:szCs w:val="21"/>
        </w:rPr>
        <w:t xml:space="preserve"> </w:t>
      </w:r>
      <w:r>
        <w:rPr>
          <w:rFonts w:ascii="Times New Roman" w:eastAsia="宋体"/>
          <w:b/>
          <w:iCs/>
          <w:szCs w:val="21"/>
        </w:rPr>
        <w:t>2016</w:t>
      </w:r>
      <w:r>
        <w:rPr>
          <w:rFonts w:ascii="Times New Roman" w:eastAsia="宋体"/>
          <w:iCs/>
          <w:szCs w:val="21"/>
        </w:rPr>
        <w:t xml:space="preserve">, </w:t>
      </w:r>
      <w:r>
        <w:rPr>
          <w:rFonts w:ascii="Times New Roman" w:eastAsia="宋体"/>
          <w:i/>
          <w:iCs/>
          <w:szCs w:val="21"/>
        </w:rPr>
        <w:t>25</w:t>
      </w:r>
      <w:r>
        <w:rPr>
          <w:rFonts w:ascii="Times New Roman" w:eastAsia="宋体"/>
          <w:iCs/>
          <w:szCs w:val="21"/>
        </w:rPr>
        <w:t>, 42</w:t>
      </w:r>
      <w:r>
        <w:rPr>
          <w:rFonts w:ascii="Times New Roman" w:eastAsia="宋体"/>
          <w:szCs w:val="21"/>
        </w:rPr>
        <w:t>）、</w:t>
      </w:r>
      <w:r>
        <w:rPr>
          <w:rFonts w:ascii="Times New Roman" w:hAnsi="Times New Roman" w:cs="Times New Roman"/>
          <w:szCs w:val="21"/>
        </w:rPr>
        <w:t>MOF衍生的NiCoPO/NC异质纳米片OER</w:t>
      </w:r>
      <w:r>
        <w:rPr>
          <w:rFonts w:ascii="Times New Roman" w:eastAsia="宋体"/>
          <w:szCs w:val="21"/>
        </w:rPr>
        <w:t>催化剂（</w:t>
      </w:r>
      <w:r>
        <w:rPr>
          <w:rFonts w:ascii="Times New Roman" w:eastAsia="宋体"/>
          <w:i/>
          <w:iCs/>
          <w:szCs w:val="21"/>
        </w:rPr>
        <w:t>Nano Energy,</w:t>
      </w:r>
      <w:r>
        <w:rPr>
          <w:rFonts w:ascii="Times New Roman" w:eastAsia="宋体"/>
          <w:b/>
          <w:iCs/>
          <w:szCs w:val="21"/>
        </w:rPr>
        <w:t xml:space="preserve"> 2020</w:t>
      </w:r>
      <w:r>
        <w:rPr>
          <w:rFonts w:ascii="Times New Roman" w:eastAsia="宋体"/>
          <w:i/>
          <w:iCs/>
          <w:szCs w:val="21"/>
        </w:rPr>
        <w:t xml:space="preserve">, 69, </w:t>
      </w:r>
      <w:r>
        <w:rPr>
          <w:rFonts w:ascii="Times New Roman" w:eastAsia="宋体"/>
          <w:iCs/>
          <w:szCs w:val="21"/>
        </w:rPr>
        <w:t>104453</w:t>
      </w:r>
      <w:r>
        <w:rPr>
          <w:rFonts w:ascii="Times New Roman" w:eastAsia="宋体"/>
          <w:szCs w:val="21"/>
        </w:rPr>
        <w:t>）等10余类。</w:t>
      </w:r>
    </w:p>
    <w:p>
      <w:pPr>
        <w:ind w:firstLine="422" w:firstLineChars="200"/>
        <w:rPr>
          <w:rFonts w:ascii="Times New Roman" w:eastAsia="宋体"/>
          <w:szCs w:val="21"/>
        </w:rPr>
      </w:pPr>
      <w:r>
        <w:rPr>
          <w:rFonts w:ascii="Times New Roman" w:eastAsia="宋体"/>
          <w:b/>
          <w:szCs w:val="21"/>
        </w:rPr>
        <w:t>在全水分解方面</w:t>
      </w:r>
      <w:r>
        <w:rPr>
          <w:rFonts w:hint="eastAsia" w:ascii="Times New Roman" w:eastAsia="宋体"/>
          <w:szCs w:val="21"/>
        </w:rPr>
        <w:t>：</w:t>
      </w:r>
      <w:r>
        <w:rPr>
          <w:rFonts w:ascii="Times New Roman" w:eastAsia="宋体"/>
          <w:szCs w:val="21"/>
        </w:rPr>
        <w:t>模拟工业化应用，是催化剂由理论走向商业化的必经阶段，也是电解水制氢领域中的研究难点。基于此，申请人团队系统的开展了全水分解研究，并对所开发的系列催化剂进行了商业化制氢价格评估。如：针状的P掺杂MoS</w:t>
      </w:r>
      <w:r>
        <w:rPr>
          <w:rFonts w:ascii="Times New Roman" w:eastAsia="宋体"/>
          <w:szCs w:val="21"/>
          <w:vertAlign w:val="subscript"/>
        </w:rPr>
        <w:t>2</w:t>
      </w:r>
      <w:r>
        <w:rPr>
          <w:rFonts w:ascii="Times New Roman" w:eastAsia="宋体"/>
          <w:szCs w:val="21"/>
        </w:rPr>
        <w:t>/CoP双功能全水分解催化剂（</w:t>
      </w:r>
      <w:r>
        <w:rPr>
          <w:rFonts w:ascii="Times New Roman" w:eastAsia="宋体"/>
          <w:i/>
          <w:iCs/>
          <w:szCs w:val="21"/>
        </w:rPr>
        <w:t xml:space="preserve">ChemSusChem </w:t>
      </w:r>
      <w:r>
        <w:rPr>
          <w:rFonts w:ascii="Times New Roman" w:eastAsia="宋体"/>
          <w:b/>
          <w:bCs/>
          <w:szCs w:val="21"/>
        </w:rPr>
        <w:t>2021</w:t>
      </w:r>
      <w:r>
        <w:rPr>
          <w:rFonts w:ascii="Times New Roman" w:eastAsia="宋体"/>
          <w:szCs w:val="21"/>
        </w:rPr>
        <w:t xml:space="preserve">, </w:t>
      </w:r>
      <w:r>
        <w:rPr>
          <w:rFonts w:ascii="Times New Roman" w:eastAsia="宋体"/>
          <w:i/>
          <w:iCs/>
          <w:szCs w:val="21"/>
        </w:rPr>
        <w:t>14</w:t>
      </w:r>
      <w:r>
        <w:rPr>
          <w:rFonts w:ascii="Times New Roman" w:eastAsia="宋体"/>
          <w:szCs w:val="21"/>
        </w:rPr>
        <w:t>, 1565）、电子转移增强的CrP-Re</w:t>
      </w:r>
      <w:r>
        <w:rPr>
          <w:rFonts w:ascii="Times New Roman" w:eastAsia="宋体"/>
          <w:szCs w:val="21"/>
          <w:vertAlign w:val="subscript"/>
        </w:rPr>
        <w:t>2</w:t>
      </w:r>
      <w:r>
        <w:rPr>
          <w:rFonts w:ascii="Times New Roman" w:eastAsia="宋体"/>
          <w:szCs w:val="21"/>
        </w:rPr>
        <w:t>P阵列双功能催化剂（</w:t>
      </w:r>
      <w:r>
        <w:rPr>
          <w:rFonts w:ascii="Times New Roman" w:eastAsia="宋体"/>
          <w:i/>
          <w:iCs/>
          <w:szCs w:val="21"/>
        </w:rPr>
        <w:t xml:space="preserve">Electrochimica Acta </w:t>
      </w:r>
      <w:r>
        <w:rPr>
          <w:rFonts w:ascii="Times New Roman" w:eastAsia="宋体"/>
          <w:b/>
          <w:bCs/>
          <w:szCs w:val="21"/>
        </w:rPr>
        <w:t>2022</w:t>
      </w:r>
      <w:r>
        <w:rPr>
          <w:rFonts w:ascii="Times New Roman" w:eastAsia="宋体"/>
          <w:szCs w:val="21"/>
        </w:rPr>
        <w:t>, 139598）、海胆状Ni–Fe羟基氧化物双功能催化剂（</w:t>
      </w:r>
      <w:r>
        <w:rPr>
          <w:rFonts w:ascii="Times New Roman" w:eastAsia="宋体"/>
          <w:i/>
          <w:iCs/>
          <w:szCs w:val="21"/>
        </w:rPr>
        <w:t xml:space="preserve">Int. J. Hydrogen Energy </w:t>
      </w:r>
      <w:r>
        <w:rPr>
          <w:rFonts w:ascii="Times New Roman" w:eastAsia="宋体"/>
          <w:b/>
          <w:bCs/>
          <w:szCs w:val="21"/>
        </w:rPr>
        <w:t>2020,</w:t>
      </w:r>
      <w:r>
        <w:rPr>
          <w:rFonts w:ascii="Times New Roman" w:eastAsia="宋体"/>
          <w:szCs w:val="21"/>
        </w:rPr>
        <w:t xml:space="preserve"> </w:t>
      </w:r>
      <w:r>
        <w:rPr>
          <w:rFonts w:ascii="Times New Roman" w:eastAsia="宋体"/>
          <w:i/>
          <w:iCs/>
          <w:szCs w:val="21"/>
        </w:rPr>
        <w:t>45</w:t>
      </w:r>
      <w:r>
        <w:rPr>
          <w:rFonts w:ascii="Times New Roman" w:eastAsia="宋体"/>
          <w:szCs w:val="21"/>
        </w:rPr>
        <w:t>, 22427）等10余类。研究发现通过全水分解制备的氢气大约是0.32 $/kg，显示</w:t>
      </w:r>
      <w:r>
        <w:rPr>
          <w:rFonts w:hint="eastAsia" w:ascii="Times New Roman" w:eastAsia="宋体"/>
          <w:szCs w:val="21"/>
        </w:rPr>
        <w:t>较大</w:t>
      </w:r>
      <w:r>
        <w:rPr>
          <w:rFonts w:ascii="Times New Roman" w:eastAsia="宋体"/>
          <w:szCs w:val="21"/>
        </w:rPr>
        <w:t>的商业应用潜力。同时，该研究为构筑新型高效全水分解电催化剂提供了新思路，获得国内外同行高度关注和认可。</w:t>
      </w:r>
    </w:p>
    <w:p>
      <w:pPr>
        <w:ind w:firstLine="420" w:firstLineChars="200"/>
        <w:rPr>
          <w:rFonts w:ascii="Times New Roman" w:eastAsia="宋体"/>
          <w:szCs w:val="21"/>
        </w:rPr>
      </w:pPr>
      <w:r>
        <w:rPr>
          <w:rFonts w:ascii="Times New Roman" w:eastAsia="宋体"/>
          <w:szCs w:val="21"/>
        </w:rPr>
        <w:t xml:space="preserve"> (三) 立足广西自然资源特色，以绿色氢能源的发展为研究主题，通过化学和电化学的方法来实现高效的氢能源催化剂的制备，通过探究催化剂的结构与性能间的关系，探究其催化机理，同时结合模拟商业化应用装置，评估催化剂工业化应用前景（</w:t>
      </w:r>
      <w:r>
        <w:rPr>
          <w:rFonts w:ascii="Times New Roman" w:eastAsia="宋体"/>
          <w:i/>
          <w:iCs/>
          <w:szCs w:val="21"/>
        </w:rPr>
        <w:t xml:space="preserve">Appl. Catal. B: Environ. </w:t>
      </w:r>
      <w:r>
        <w:rPr>
          <w:rFonts w:ascii="Times New Roman" w:eastAsia="宋体"/>
          <w:b/>
          <w:bCs/>
          <w:szCs w:val="21"/>
        </w:rPr>
        <w:t>2020</w:t>
      </w:r>
      <w:r>
        <w:rPr>
          <w:rFonts w:ascii="Times New Roman" w:eastAsia="宋体"/>
          <w:szCs w:val="21"/>
        </w:rPr>
        <w:t xml:space="preserve">, </w:t>
      </w:r>
      <w:r>
        <w:rPr>
          <w:rFonts w:ascii="Times New Roman" w:eastAsia="宋体"/>
          <w:i/>
          <w:iCs/>
          <w:szCs w:val="21"/>
        </w:rPr>
        <w:t>265</w:t>
      </w:r>
      <w:r>
        <w:rPr>
          <w:rFonts w:ascii="Times New Roman" w:eastAsia="宋体"/>
          <w:szCs w:val="21"/>
        </w:rPr>
        <w:t>, 118584；</w:t>
      </w:r>
      <w:r>
        <w:rPr>
          <w:rFonts w:ascii="Times New Roman" w:eastAsia="宋体"/>
          <w:i/>
          <w:iCs/>
          <w:szCs w:val="21"/>
        </w:rPr>
        <w:t xml:space="preserve">J. Mater. Chem. A </w:t>
      </w:r>
      <w:r>
        <w:rPr>
          <w:rFonts w:ascii="Times New Roman" w:eastAsia="宋体"/>
          <w:b/>
          <w:bCs/>
          <w:szCs w:val="21"/>
        </w:rPr>
        <w:t>2019</w:t>
      </w:r>
      <w:r>
        <w:rPr>
          <w:rFonts w:ascii="Times New Roman" w:eastAsia="宋体"/>
          <w:szCs w:val="21"/>
        </w:rPr>
        <w:t xml:space="preserve">, </w:t>
      </w:r>
      <w:r>
        <w:rPr>
          <w:rFonts w:ascii="Times New Roman" w:eastAsia="宋体"/>
          <w:i/>
          <w:iCs/>
          <w:szCs w:val="21"/>
        </w:rPr>
        <w:t>7</w:t>
      </w:r>
      <w:r>
        <w:rPr>
          <w:rFonts w:ascii="Times New Roman" w:eastAsia="宋体"/>
          <w:szCs w:val="21"/>
        </w:rPr>
        <w:t>, 8865）。相对于国际上同类型的其</w:t>
      </w:r>
      <w:r>
        <w:rPr>
          <w:rFonts w:hint="eastAsia" w:ascii="Times New Roman" w:eastAsia="宋体"/>
          <w:szCs w:val="21"/>
        </w:rPr>
        <w:t>它</w:t>
      </w:r>
      <w:r>
        <w:rPr>
          <w:rFonts w:ascii="Times New Roman" w:eastAsia="宋体"/>
          <w:szCs w:val="21"/>
        </w:rPr>
        <w:t>工作，大部分催化剂制备繁琐费时，催化活性和稳定性不足，催化机理不明确等。而该系列工作发展的大部分催化剂合成方法简易可控，具有自支撑结构，微观结构稳</w:t>
      </w:r>
      <w:r>
        <w:rPr>
          <w:rFonts w:hint="eastAsia" w:ascii="Times New Roman" w:eastAsia="宋体"/>
          <w:szCs w:val="21"/>
        </w:rPr>
        <w:t>定</w:t>
      </w:r>
      <w:r>
        <w:rPr>
          <w:rFonts w:ascii="Times New Roman" w:eastAsia="宋体"/>
          <w:szCs w:val="21"/>
        </w:rPr>
        <w:t>，可以暴露更多的活性位点，能加速电解质/溶质的传输，从而获得更高的催化</w:t>
      </w:r>
      <w:r>
        <w:rPr>
          <w:rFonts w:hint="eastAsia" w:ascii="Times New Roman" w:eastAsia="宋体"/>
          <w:szCs w:val="21"/>
        </w:rPr>
        <w:t>活性</w:t>
      </w:r>
      <w:r>
        <w:rPr>
          <w:rFonts w:ascii="Times New Roman" w:eastAsia="宋体"/>
          <w:szCs w:val="21"/>
        </w:rPr>
        <w:t>和稳定性。该研究成果不仅实现了同一个催化剂在催化水解制氢和电催化制氢中的互通性，也</w:t>
      </w:r>
      <w:r>
        <w:rPr>
          <w:rFonts w:hint="eastAsia" w:ascii="Times New Roman" w:eastAsia="宋体"/>
          <w:szCs w:val="21"/>
        </w:rPr>
        <w:t>阐明</w:t>
      </w:r>
      <w:r>
        <w:rPr>
          <w:rFonts w:ascii="Times New Roman" w:eastAsia="宋体"/>
          <w:szCs w:val="21"/>
        </w:rPr>
        <w:t>了影响催化性能变化的主要因素。该研究为更深入的设计和构建高性能的催化/电催化制氢催化剂提供了</w:t>
      </w:r>
      <w:r>
        <w:rPr>
          <w:rFonts w:hint="eastAsia" w:ascii="Times New Roman" w:eastAsia="宋体"/>
          <w:szCs w:val="21"/>
        </w:rPr>
        <w:t>开阔</w:t>
      </w:r>
      <w:r>
        <w:rPr>
          <w:rFonts w:ascii="Times New Roman" w:eastAsia="宋体"/>
          <w:szCs w:val="21"/>
        </w:rPr>
        <w:t>的研究思路，也为相关催化机理的阐释提供了坚实的理论基础。</w:t>
      </w:r>
    </w:p>
    <w:p>
      <w:pPr>
        <w:widowControl/>
        <w:jc w:val="left"/>
        <w:rPr>
          <w:rFonts w:ascii="Times New Roman" w:eastAsia="黑体"/>
          <w:b/>
          <w:sz w:val="24"/>
        </w:rPr>
      </w:pPr>
      <w:r>
        <w:rPr>
          <w:rFonts w:ascii="Times New Roman" w:eastAsia="黑体"/>
          <w:b/>
          <w:sz w:val="24"/>
        </w:rPr>
        <w:br w:type="page"/>
      </w:r>
    </w:p>
    <w:p>
      <w:pPr>
        <w:rPr>
          <w:rFonts w:ascii="Times New Roman" w:eastAsia="黑体"/>
          <w:b/>
          <w:sz w:val="24"/>
        </w:rPr>
      </w:pPr>
    </w:p>
    <w:p>
      <w:pPr>
        <w:numPr>
          <w:ilvl w:val="0"/>
          <w:numId w:val="1"/>
        </w:numPr>
        <w:spacing w:line="360" w:lineRule="auto"/>
        <w:rPr>
          <w:rFonts w:ascii="Times New Roman" w:eastAsia="黑体"/>
          <w:b/>
          <w:sz w:val="24"/>
        </w:rPr>
      </w:pPr>
      <w:r>
        <w:rPr>
          <w:rFonts w:ascii="Times New Roman" w:eastAsia="黑体"/>
          <w:b/>
          <w:sz w:val="24"/>
        </w:rPr>
        <w:t>代表性论文（专著）目录（不超过8篇）</w:t>
      </w:r>
    </w:p>
    <w:tbl>
      <w:tblPr>
        <w:tblStyle w:val="4"/>
        <w:tblW w:w="94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2"/>
        <w:gridCol w:w="669"/>
        <w:gridCol w:w="931"/>
        <w:gridCol w:w="779"/>
        <w:gridCol w:w="953"/>
        <w:gridCol w:w="820"/>
        <w:gridCol w:w="939"/>
        <w:gridCol w:w="773"/>
        <w:gridCol w:w="465"/>
        <w:gridCol w:w="516"/>
        <w:gridCol w:w="736"/>
        <w:gridCol w:w="778"/>
        <w:gridCol w:w="5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02" w:type="dxa"/>
            <w:tcBorders>
              <w:top w:val="single" w:color="auto" w:sz="8"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2" w:name="_Toc70090875"/>
            <w:r>
              <w:rPr>
                <w:rFonts w:ascii="Times New Roman" w:eastAsia="方正黑体_GBK"/>
                <w:snapToGrid w:val="0"/>
                <w:color w:val="000000"/>
                <w:sz w:val="18"/>
                <w:szCs w:val="18"/>
              </w:rPr>
              <w:t>排序</w:t>
            </w:r>
            <w:bookmarkEnd w:id="2"/>
          </w:p>
        </w:tc>
        <w:tc>
          <w:tcPr>
            <w:tcW w:w="66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931"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77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3" w:name="_Toc70090878"/>
            <w:r>
              <w:rPr>
                <w:rFonts w:ascii="Times New Roman" w:eastAsia="方正黑体_GBK"/>
                <w:snapToGrid w:val="0"/>
                <w:color w:val="000000"/>
                <w:sz w:val="18"/>
                <w:szCs w:val="18"/>
              </w:rPr>
              <w:t>年卷页</w:t>
            </w:r>
            <w:bookmarkEnd w:id="3"/>
            <w:bookmarkStart w:id="4" w:name="_Toc70090879"/>
            <w:bookmarkEnd w:id="4"/>
            <w:r>
              <w:rPr>
                <w:rFonts w:ascii="Times New Roman" w:eastAsia="方正黑体_GBK"/>
                <w:snapToGrid w:val="0"/>
                <w:color w:val="000000"/>
                <w:sz w:val="18"/>
                <w:szCs w:val="18"/>
              </w:rPr>
              <w:t>（</w:t>
            </w:r>
            <w:bookmarkStart w:id="5" w:name="_Toc70090880"/>
            <w:bookmarkEnd w:id="5"/>
            <w:r>
              <w:rPr>
                <w:rFonts w:ascii="Times New Roman" w:eastAsia="方正黑体_GBK"/>
                <w:snapToGrid w:val="0"/>
                <w:color w:val="000000"/>
                <w:sz w:val="18"/>
                <w:szCs w:val="18"/>
              </w:rPr>
              <w:t>版号）</w:t>
            </w:r>
          </w:p>
        </w:tc>
        <w:tc>
          <w:tcPr>
            <w:tcW w:w="95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bookmarkStart w:id="6" w:name="_Toc72832406"/>
            <w:r>
              <w:rPr>
                <w:rFonts w:ascii="Times New Roman" w:eastAsia="方正黑体_GBK"/>
                <w:snapToGrid w:val="0"/>
                <w:color w:val="000000"/>
                <w:sz w:val="18"/>
                <w:szCs w:val="18"/>
              </w:rPr>
              <w:t>发表日期</w:t>
            </w:r>
            <w:bookmarkEnd w:id="6"/>
          </w:p>
        </w:tc>
        <w:tc>
          <w:tcPr>
            <w:tcW w:w="820"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7" w:name="_Toc70090886"/>
            <w:r>
              <w:rPr>
                <w:rFonts w:ascii="Times New Roman" w:eastAsia="方正黑体_GBK"/>
                <w:snapToGrid w:val="0"/>
                <w:color w:val="000000"/>
                <w:sz w:val="18"/>
                <w:szCs w:val="18"/>
              </w:rPr>
              <w:t>作者</w:t>
            </w:r>
            <w:bookmarkEnd w:id="7"/>
          </w:p>
        </w:tc>
        <w:tc>
          <w:tcPr>
            <w:tcW w:w="939"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8" w:name="_Toc72832412"/>
            <w:r>
              <w:rPr>
                <w:rFonts w:ascii="Times New Roman" w:eastAsia="方正黑体_GBK"/>
                <w:snapToGrid w:val="0"/>
                <w:color w:val="000000"/>
                <w:sz w:val="18"/>
                <w:szCs w:val="18"/>
              </w:rPr>
              <w:t>署名单位</w:t>
            </w:r>
            <w:bookmarkEnd w:id="8"/>
          </w:p>
        </w:tc>
        <w:tc>
          <w:tcPr>
            <w:tcW w:w="773"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9" w:name="_Toc70090889"/>
            <w:r>
              <w:rPr>
                <w:rFonts w:ascii="Times New Roman" w:eastAsia="方正黑体_GBK"/>
                <w:snapToGrid w:val="0"/>
                <w:color w:val="000000"/>
                <w:sz w:val="18"/>
                <w:szCs w:val="18"/>
              </w:rPr>
              <w:t>刊名</w:t>
            </w:r>
            <w:bookmarkEnd w:id="9"/>
          </w:p>
        </w:tc>
        <w:tc>
          <w:tcPr>
            <w:tcW w:w="465"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通讯作者</w:t>
            </w:r>
          </w:p>
        </w:tc>
        <w:tc>
          <w:tcPr>
            <w:tcW w:w="51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736"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0" w:name="_Toc70090890"/>
            <w:r>
              <w:rPr>
                <w:rFonts w:ascii="Times New Roman" w:eastAsia="方正黑体_GBK"/>
                <w:snapToGrid w:val="0"/>
                <w:color w:val="000000"/>
                <w:sz w:val="18"/>
                <w:szCs w:val="18"/>
              </w:rPr>
              <w:t>检索数据库</w:t>
            </w:r>
            <w:bookmarkEnd w:id="10"/>
          </w:p>
        </w:tc>
        <w:tc>
          <w:tcPr>
            <w:tcW w:w="778" w:type="dxa"/>
            <w:tcBorders>
              <w:top w:val="single" w:color="auto" w:sz="8"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507" w:type="dxa"/>
            <w:tcBorders>
              <w:top w:val="single" w:color="auto" w:sz="8"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w:t>
            </w:r>
            <w:bookmarkStart w:id="11" w:name="_Toc70090891"/>
            <w:r>
              <w:rPr>
                <w:rFonts w:ascii="Times New Roman" w:eastAsia="方正黑体_GBK"/>
                <w:snapToGrid w:val="0"/>
                <w:color w:val="000000"/>
                <w:sz w:val="18"/>
                <w:szCs w:val="18"/>
              </w:rPr>
              <w:t>编号</w:t>
            </w:r>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1</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Rugae-like Ni</w:t>
            </w:r>
            <w:r>
              <w:rPr>
                <w:rFonts w:ascii="Times New Roman"/>
                <w:snapToGrid w:val="0"/>
                <w:color w:val="000000"/>
                <w:sz w:val="18"/>
                <w:szCs w:val="18"/>
                <w:vertAlign w:val="subscript"/>
              </w:rPr>
              <w:t>2</w:t>
            </w:r>
            <w:r>
              <w:rPr>
                <w:rFonts w:ascii="Times New Roman"/>
                <w:snapToGrid w:val="0"/>
                <w:color w:val="000000"/>
                <w:sz w:val="18"/>
                <w:szCs w:val="18"/>
              </w:rPr>
              <w:t>P-CoP nanoarrays as a bi-functional catalyst for hydrogen generation: NaBH</w:t>
            </w:r>
            <w:r>
              <w:rPr>
                <w:rFonts w:ascii="Times New Roman"/>
                <w:snapToGrid w:val="0"/>
                <w:color w:val="000000"/>
                <w:sz w:val="18"/>
                <w:szCs w:val="18"/>
                <w:vertAlign w:val="subscript"/>
              </w:rPr>
              <w:t>4</w:t>
            </w:r>
            <w:r>
              <w:rPr>
                <w:rFonts w:ascii="Times New Roman"/>
                <w:snapToGrid w:val="0"/>
                <w:color w:val="000000"/>
                <w:sz w:val="18"/>
                <w:szCs w:val="18"/>
              </w:rPr>
              <w:t xml:space="preserve"> hydrolysis and water reduction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2020, 265, 118584.</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019.12.30</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郭静雅</w:t>
            </w:r>
            <w:r>
              <w:rPr>
                <w:rFonts w:hint="eastAsia" w:ascii="Times New Roman"/>
                <w:snapToGrid w:val="0"/>
                <w:color w:val="000000"/>
                <w:sz w:val="18"/>
                <w:szCs w:val="18"/>
              </w:rPr>
              <w:t>、</w:t>
            </w:r>
            <w:r>
              <w:rPr>
                <w:rFonts w:ascii="Times New Roman"/>
                <w:snapToGrid w:val="0"/>
                <w:color w:val="000000"/>
                <w:sz w:val="18"/>
                <w:szCs w:val="18"/>
              </w:rPr>
              <w:t>王本志</w:t>
            </w:r>
            <w:r>
              <w:rPr>
                <w:rFonts w:hint="eastAsia" w:ascii="Times New Roman"/>
                <w:snapToGrid w:val="0"/>
                <w:color w:val="000000"/>
                <w:sz w:val="18"/>
                <w:szCs w:val="18"/>
              </w:rPr>
              <w:t>、</w:t>
            </w:r>
            <w:r>
              <w:rPr>
                <w:rFonts w:ascii="Times New Roman"/>
                <w:snapToGrid w:val="0"/>
                <w:color w:val="000000"/>
                <w:sz w:val="18"/>
                <w:szCs w:val="18"/>
              </w:rPr>
              <w:t>杨丹丹</w:t>
            </w:r>
            <w:r>
              <w:rPr>
                <w:rFonts w:hint="eastAsia" w:ascii="Times New Roman"/>
                <w:snapToGrid w:val="0"/>
                <w:color w:val="000000"/>
                <w:sz w:val="18"/>
                <w:szCs w:val="18"/>
              </w:rPr>
              <w:t>、</w:t>
            </w:r>
            <w:r>
              <w:rPr>
                <w:rFonts w:ascii="Times New Roman"/>
                <w:snapToGrid w:val="0"/>
                <w:color w:val="000000"/>
                <w:sz w:val="18"/>
                <w:szCs w:val="18"/>
              </w:rPr>
              <w:t>万梓霞</w:t>
            </w:r>
            <w:r>
              <w:rPr>
                <w:rFonts w:hint="eastAsia" w:ascii="Times New Roman"/>
                <w:snapToGrid w:val="0"/>
                <w:color w:val="000000"/>
                <w:sz w:val="18"/>
                <w:szCs w:val="18"/>
              </w:rPr>
              <w:t>、</w:t>
            </w:r>
            <w:r>
              <w:rPr>
                <w:rFonts w:ascii="Times New Roman"/>
                <w:snapToGrid w:val="0"/>
                <w:color w:val="000000"/>
                <w:sz w:val="18"/>
                <w:szCs w:val="18"/>
              </w:rPr>
              <w:t>闫普选</w:t>
            </w:r>
            <w:r>
              <w:rPr>
                <w:rFonts w:hint="eastAsia" w:ascii="Times New Roman"/>
                <w:snapToGrid w:val="0"/>
                <w:color w:val="000000"/>
                <w:sz w:val="18"/>
                <w:szCs w:val="18"/>
              </w:rPr>
              <w:t>、</w:t>
            </w:r>
            <w:r>
              <w:rPr>
                <w:rFonts w:ascii="Times New Roman"/>
                <w:snapToGrid w:val="0"/>
                <w:color w:val="000000"/>
                <w:sz w:val="18"/>
                <w:szCs w:val="18"/>
              </w:rPr>
              <w:t>田建袅</w:t>
            </w:r>
            <w:r>
              <w:rPr>
                <w:rFonts w:hint="eastAsia" w:ascii="Times New Roman"/>
                <w:snapToGrid w:val="0"/>
                <w:color w:val="000000"/>
                <w:sz w:val="18"/>
                <w:szCs w:val="18"/>
              </w:rPr>
              <w:t>、</w:t>
            </w:r>
            <w:r>
              <w:rPr>
                <w:rFonts w:ascii="Times New Roman"/>
                <w:snapToGrid w:val="0"/>
                <w:color w:val="000000"/>
                <w:sz w:val="18"/>
                <w:szCs w:val="18"/>
              </w:rPr>
              <w:t>Tayirjan Taylor Isimjan</w:t>
            </w:r>
            <w:r>
              <w:rPr>
                <w:rFonts w:hint="eastAsia" w:ascii="Times New Roman"/>
                <w:snapToGrid w:val="0"/>
                <w:color w:val="000000"/>
                <w:sz w:val="18"/>
                <w:szCs w:val="18"/>
              </w:rPr>
              <w:t>、</w:t>
            </w:r>
            <w:r>
              <w:rPr>
                <w:rFonts w:ascii="Times New Roman"/>
                <w:snapToGrid w:val="0"/>
                <w:color w:val="000000"/>
                <w:sz w:val="18"/>
                <w:szCs w:val="18"/>
              </w:rPr>
              <w:t>杨秀林</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r>
              <w:rPr>
                <w:rFonts w:hint="eastAsia" w:ascii="Times New Roman"/>
                <w:snapToGrid w:val="0"/>
                <w:color w:val="000000"/>
                <w:sz w:val="18"/>
                <w:szCs w:val="18"/>
              </w:rPr>
              <w:t>、沙特阿拉伯基础工业公司</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Applied Catalysis B: Environmental</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杨秀林</w:t>
            </w:r>
            <w:r>
              <w:rPr>
                <w:rFonts w:hint="eastAsia" w:ascii="Times New Roman"/>
                <w:snapToGrid w:val="0"/>
                <w:color w:val="000000"/>
                <w:sz w:val="18"/>
                <w:szCs w:val="18"/>
              </w:rPr>
              <w:t>、</w:t>
            </w:r>
            <w:r>
              <w:rPr>
                <w:rFonts w:ascii="Times New Roman"/>
                <w:snapToGrid w:val="0"/>
                <w:color w:val="000000"/>
                <w:sz w:val="18"/>
                <w:szCs w:val="18"/>
              </w:rPr>
              <w:t>Tayirjan Taylor Isimjan</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5</w:t>
            </w:r>
            <w:r>
              <w:rPr>
                <w:rFonts w:ascii="Times New Roman"/>
                <w:snapToGrid w:val="0"/>
                <w:color w:val="000000"/>
                <w:sz w:val="18"/>
                <w:szCs w:val="18"/>
              </w:rPr>
              <w:t>4</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Science Citation Index Expanded</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Hierarchically structured rugae-like RuP</w:t>
            </w:r>
            <w:r>
              <w:rPr>
                <w:rFonts w:ascii="Times New Roman"/>
                <w:snapToGrid w:val="0"/>
                <w:color w:val="000000"/>
                <w:sz w:val="18"/>
                <w:szCs w:val="18"/>
                <w:vertAlign w:val="subscript"/>
              </w:rPr>
              <w:t>3</w:t>
            </w:r>
            <w:r>
              <w:rPr>
                <w:rFonts w:ascii="Times New Roman"/>
                <w:snapToGrid w:val="0"/>
                <w:color w:val="000000"/>
                <w:sz w:val="18"/>
                <w:szCs w:val="18"/>
              </w:rPr>
              <w:t>-CoP arrays as robust catalysts synergistically promoting hydrogen generation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 7 (15), 8865-8872.</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019.1.14</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郭静雅</w:t>
            </w:r>
            <w:r>
              <w:rPr>
                <w:rFonts w:hint="eastAsia" w:ascii="Times New Roman"/>
                <w:snapToGrid w:val="0"/>
                <w:color w:val="000000"/>
                <w:sz w:val="18"/>
                <w:szCs w:val="18"/>
              </w:rPr>
              <w:t>、吴崇备、张继芳、</w:t>
            </w:r>
            <w:r>
              <w:rPr>
                <w:rFonts w:ascii="Times New Roman"/>
                <w:snapToGrid w:val="0"/>
                <w:color w:val="000000"/>
                <w:sz w:val="18"/>
                <w:szCs w:val="18"/>
              </w:rPr>
              <w:t>闫普选</w:t>
            </w:r>
            <w:r>
              <w:rPr>
                <w:rFonts w:hint="eastAsia" w:ascii="Times New Roman"/>
                <w:snapToGrid w:val="0"/>
                <w:color w:val="000000"/>
                <w:sz w:val="18"/>
                <w:szCs w:val="18"/>
              </w:rPr>
              <w:t>、</w:t>
            </w:r>
            <w:r>
              <w:rPr>
                <w:rFonts w:ascii="Times New Roman"/>
                <w:snapToGrid w:val="0"/>
                <w:color w:val="000000"/>
                <w:sz w:val="18"/>
                <w:szCs w:val="18"/>
              </w:rPr>
              <w:t>田建袅</w:t>
            </w:r>
            <w:r>
              <w:rPr>
                <w:rFonts w:hint="eastAsia" w:ascii="Times New Roman"/>
                <w:snapToGrid w:val="0"/>
                <w:color w:val="000000"/>
                <w:sz w:val="18"/>
                <w:szCs w:val="18"/>
              </w:rPr>
              <w:t>、</w:t>
            </w:r>
            <w:r>
              <w:rPr>
                <w:rFonts w:ascii="Times New Roman"/>
                <w:snapToGrid w:val="0"/>
                <w:color w:val="000000"/>
                <w:sz w:val="18"/>
                <w:szCs w:val="18"/>
              </w:rPr>
              <w:t>沈星灿</w:t>
            </w:r>
            <w:r>
              <w:rPr>
                <w:rFonts w:hint="eastAsia" w:ascii="Times New Roman"/>
                <w:snapToGrid w:val="0"/>
                <w:color w:val="000000"/>
                <w:sz w:val="18"/>
                <w:szCs w:val="18"/>
              </w:rPr>
              <w:t>、</w:t>
            </w:r>
            <w:r>
              <w:rPr>
                <w:rFonts w:ascii="Times New Roman"/>
                <w:snapToGrid w:val="0"/>
                <w:color w:val="000000"/>
                <w:sz w:val="18"/>
                <w:szCs w:val="18"/>
              </w:rPr>
              <w:t>Tayirjan Taylor Isimjan</w:t>
            </w:r>
            <w:r>
              <w:rPr>
                <w:rFonts w:hint="eastAsia" w:ascii="Times New Roman"/>
                <w:snapToGrid w:val="0"/>
                <w:color w:val="000000"/>
                <w:sz w:val="18"/>
                <w:szCs w:val="18"/>
              </w:rPr>
              <w:t>、</w:t>
            </w:r>
            <w:r>
              <w:rPr>
                <w:rFonts w:ascii="Times New Roman"/>
                <w:snapToGrid w:val="0"/>
                <w:color w:val="000000"/>
                <w:sz w:val="18"/>
                <w:szCs w:val="18"/>
              </w:rPr>
              <w:t>杨秀林</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r>
              <w:rPr>
                <w:rFonts w:hint="eastAsia" w:ascii="Times New Roman"/>
                <w:snapToGrid w:val="0"/>
                <w:color w:val="000000"/>
                <w:sz w:val="18"/>
                <w:szCs w:val="18"/>
              </w:rPr>
              <w:t>、沙特阿拉伯基础工业公司</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Journal of</w:t>
            </w:r>
          </w:p>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Materials Chemistry A</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杨秀林</w:t>
            </w:r>
            <w:r>
              <w:rPr>
                <w:rFonts w:hint="eastAsia" w:ascii="Times New Roman"/>
                <w:snapToGrid w:val="0"/>
                <w:color w:val="000000"/>
                <w:sz w:val="18"/>
                <w:szCs w:val="18"/>
              </w:rPr>
              <w:t>、</w:t>
            </w:r>
            <w:r>
              <w:rPr>
                <w:rFonts w:ascii="Times New Roman"/>
                <w:snapToGrid w:val="0"/>
                <w:color w:val="000000"/>
                <w:sz w:val="18"/>
                <w:szCs w:val="18"/>
              </w:rPr>
              <w:t>Tayirjan Taylor Isimjan</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3</w:t>
            </w:r>
            <w:r>
              <w:rPr>
                <w:rFonts w:ascii="Times New Roman"/>
                <w:snapToGrid w:val="0"/>
                <w:color w:val="000000"/>
                <w:sz w:val="18"/>
                <w:szCs w:val="18"/>
              </w:rPr>
              <w:t>4</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Science Citation Index Expanded</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3</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Palladium nanoclusters decorated partially decomposed porous ZIF-67 polyhedron with ultrahigh catalytic activity and stability on hydrogen generation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2019, 136, 1064-1070.</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018.9.20</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吴崇备、郭静雅、张继芳、</w:t>
            </w:r>
            <w:r>
              <w:rPr>
                <w:rFonts w:ascii="Times New Roman"/>
                <w:snapToGrid w:val="0"/>
                <w:color w:val="000000"/>
                <w:sz w:val="18"/>
                <w:szCs w:val="18"/>
              </w:rPr>
              <w:t>闫普选</w:t>
            </w:r>
            <w:r>
              <w:rPr>
                <w:rFonts w:hint="eastAsia" w:ascii="Times New Roman"/>
                <w:snapToGrid w:val="0"/>
                <w:color w:val="000000"/>
                <w:sz w:val="18"/>
                <w:szCs w:val="18"/>
              </w:rPr>
              <w:t>、赵彦春、</w:t>
            </w:r>
            <w:r>
              <w:rPr>
                <w:rFonts w:ascii="Times New Roman"/>
                <w:snapToGrid w:val="0"/>
                <w:color w:val="000000"/>
                <w:sz w:val="18"/>
                <w:szCs w:val="18"/>
              </w:rPr>
              <w:t>田建袅</w:t>
            </w:r>
            <w:r>
              <w:rPr>
                <w:rFonts w:hint="eastAsia" w:ascii="Times New Roman"/>
                <w:snapToGrid w:val="0"/>
                <w:color w:val="000000"/>
                <w:sz w:val="18"/>
                <w:szCs w:val="18"/>
              </w:rPr>
              <w:t>、</w:t>
            </w:r>
            <w:r>
              <w:rPr>
                <w:rFonts w:ascii="Times New Roman"/>
                <w:snapToGrid w:val="0"/>
                <w:color w:val="000000"/>
                <w:sz w:val="18"/>
                <w:szCs w:val="18"/>
              </w:rPr>
              <w:t>沈星灿</w:t>
            </w:r>
            <w:r>
              <w:rPr>
                <w:rFonts w:hint="eastAsia" w:ascii="Times New Roman"/>
                <w:snapToGrid w:val="0"/>
                <w:color w:val="000000"/>
                <w:sz w:val="18"/>
                <w:szCs w:val="18"/>
              </w:rPr>
              <w:t>、</w:t>
            </w:r>
            <w:r>
              <w:rPr>
                <w:rFonts w:ascii="Times New Roman"/>
                <w:snapToGrid w:val="0"/>
                <w:color w:val="000000"/>
                <w:sz w:val="18"/>
                <w:szCs w:val="18"/>
              </w:rPr>
              <w:t>Tayirjan Taylor Isimjan</w:t>
            </w:r>
            <w:r>
              <w:rPr>
                <w:rFonts w:hint="eastAsia" w:ascii="Times New Roman"/>
                <w:snapToGrid w:val="0"/>
                <w:color w:val="000000"/>
                <w:sz w:val="18"/>
                <w:szCs w:val="18"/>
              </w:rPr>
              <w:t>、</w:t>
            </w:r>
            <w:r>
              <w:rPr>
                <w:rFonts w:ascii="Times New Roman"/>
                <w:snapToGrid w:val="0"/>
                <w:color w:val="000000"/>
                <w:sz w:val="18"/>
                <w:szCs w:val="18"/>
              </w:rPr>
              <w:t>杨秀林</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r>
              <w:rPr>
                <w:rFonts w:hint="eastAsia" w:ascii="Times New Roman"/>
                <w:snapToGrid w:val="0"/>
                <w:color w:val="000000"/>
                <w:sz w:val="18"/>
                <w:szCs w:val="18"/>
              </w:rPr>
              <w:t>、沙特阿拉伯基础工业公司</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Renewable Energy</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杨秀林</w:t>
            </w:r>
            <w:r>
              <w:rPr>
                <w:rFonts w:hint="eastAsia" w:ascii="Times New Roman"/>
                <w:snapToGrid w:val="0"/>
                <w:color w:val="000000"/>
                <w:sz w:val="18"/>
                <w:szCs w:val="18"/>
              </w:rPr>
              <w:t>、</w:t>
            </w:r>
            <w:r>
              <w:rPr>
                <w:rFonts w:ascii="Times New Roman"/>
                <w:snapToGrid w:val="0"/>
                <w:color w:val="000000"/>
                <w:sz w:val="18"/>
                <w:szCs w:val="18"/>
              </w:rPr>
              <w:t>Tayirjan Taylor Isimjan</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3</w:t>
            </w:r>
            <w:r>
              <w:rPr>
                <w:rFonts w:ascii="Times New Roman"/>
                <w:snapToGrid w:val="0"/>
                <w:color w:val="000000"/>
                <w:sz w:val="18"/>
                <w:szCs w:val="18"/>
              </w:rPr>
              <w:t>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Science Citation Index Expanded</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4</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Ceria-Induced Strategy To Tailor Pt Atomic Clusters on Cobalt-Nickel Oxide and the Synergetic Effect for Superior Hydrogen Generation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2018, 6 (6), 7451–7457.</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018.4.29</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吴崇备、张继芳、郭静雅、孙林欣、明君、 董海林、赵彦春、</w:t>
            </w:r>
            <w:r>
              <w:rPr>
                <w:rFonts w:ascii="Times New Roman"/>
                <w:snapToGrid w:val="0"/>
                <w:color w:val="000000"/>
                <w:sz w:val="18"/>
                <w:szCs w:val="18"/>
              </w:rPr>
              <w:t>田建袅</w:t>
            </w:r>
            <w:r>
              <w:rPr>
                <w:rFonts w:hint="eastAsia" w:ascii="Times New Roman"/>
                <w:snapToGrid w:val="0"/>
                <w:color w:val="000000"/>
                <w:sz w:val="18"/>
                <w:szCs w:val="18"/>
              </w:rPr>
              <w:t>、</w:t>
            </w:r>
            <w:r>
              <w:rPr>
                <w:rFonts w:ascii="Times New Roman"/>
                <w:snapToGrid w:val="0"/>
                <w:color w:val="000000"/>
                <w:sz w:val="18"/>
                <w:szCs w:val="18"/>
              </w:rPr>
              <w:t>杨秀林</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r>
              <w:rPr>
                <w:rFonts w:hint="eastAsia" w:ascii="Times New Roman"/>
                <w:snapToGrid w:val="0"/>
                <w:color w:val="000000"/>
                <w:sz w:val="18"/>
                <w:szCs w:val="18"/>
              </w:rPr>
              <w:t>、中国科学院长春应化研究所</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ACS Sustainable Chemistry &amp; Engineering</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杨秀林</w:t>
            </w:r>
            <w:r>
              <w:rPr>
                <w:rFonts w:hint="eastAsia" w:ascii="Times New Roman"/>
                <w:snapToGrid w:val="0"/>
                <w:color w:val="000000"/>
                <w:sz w:val="18"/>
                <w:szCs w:val="18"/>
              </w:rPr>
              <w:t>、赵彦春、明君</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8</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Science Citation Index Expanded</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5</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Tailoring the nanostructure and electronic configuration of metal phosphides for efficient electrocatalytic oxygen evolution reactions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2020, 69, 104453.</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019.12.27</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王长水、陈伟宾、苑丁、 钱尚书、蔡丹丹、蒋卷涛、张山青</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广西师范大学</w:t>
            </w:r>
            <w:r>
              <w:rPr>
                <w:rFonts w:hint="eastAsia" w:ascii="Times New Roman"/>
                <w:snapToGrid w:val="0"/>
                <w:color w:val="000000"/>
                <w:sz w:val="18"/>
                <w:szCs w:val="18"/>
              </w:rPr>
              <w:t>、澳大利亚格里菲斯大学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Nano Energy</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蔡丹丹、张山青</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86</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Science Citation Index Expanded</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是</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6</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CoP nanosheet assembly grown on carbon cloth: A highly efficient electrocatalyst for hydrogen generation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2015, 15 (0), 634-641.</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015.5.21</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杨秀林</w:t>
            </w:r>
            <w:r>
              <w:rPr>
                <w:rFonts w:hint="eastAsia" w:ascii="Times New Roman"/>
                <w:snapToGrid w:val="0"/>
                <w:color w:val="000000"/>
                <w:sz w:val="18"/>
                <w:szCs w:val="18"/>
              </w:rPr>
              <w:t>、</w:t>
            </w:r>
            <w:r>
              <w:rPr>
                <w:rFonts w:ascii="Times New Roman"/>
                <w:snapToGrid w:val="0"/>
                <w:color w:val="000000"/>
                <w:sz w:val="18"/>
                <w:szCs w:val="18"/>
              </w:rPr>
              <w:t>卢昂又</w:t>
            </w:r>
            <w:r>
              <w:rPr>
                <w:rFonts w:hint="eastAsia" w:ascii="Times New Roman"/>
                <w:snapToGrid w:val="0"/>
                <w:color w:val="000000"/>
                <w:sz w:val="18"/>
                <w:szCs w:val="18"/>
              </w:rPr>
              <w:t>、</w:t>
            </w:r>
            <w:r>
              <w:rPr>
                <w:rFonts w:ascii="Times New Roman"/>
                <w:snapToGrid w:val="0"/>
                <w:color w:val="000000"/>
                <w:sz w:val="18"/>
                <w:szCs w:val="18"/>
              </w:rPr>
              <w:t>朱</w:t>
            </w:r>
            <w:r>
              <w:rPr>
                <w:rFonts w:hint="eastAsia" w:ascii="Times New Roman"/>
                <w:snapToGrid w:val="0"/>
                <w:color w:val="000000"/>
                <w:sz w:val="18"/>
                <w:szCs w:val="18"/>
              </w:rPr>
              <w:t>艺</w:t>
            </w:r>
            <w:r>
              <w:rPr>
                <w:rFonts w:ascii="Times New Roman"/>
                <w:snapToGrid w:val="0"/>
                <w:color w:val="000000"/>
                <w:sz w:val="18"/>
                <w:szCs w:val="18"/>
              </w:rPr>
              <w:t>涵</w:t>
            </w:r>
            <w:r>
              <w:rPr>
                <w:rFonts w:hint="eastAsia" w:ascii="Times New Roman"/>
                <w:snapToGrid w:val="0"/>
                <w:color w:val="000000"/>
                <w:sz w:val="18"/>
                <w:szCs w:val="18"/>
              </w:rPr>
              <w:t>、</w:t>
            </w:r>
            <w:r>
              <w:rPr>
                <w:rFonts w:ascii="Times New Roman"/>
                <w:snapToGrid w:val="0"/>
                <w:color w:val="000000"/>
                <w:sz w:val="18"/>
                <w:szCs w:val="18"/>
              </w:rPr>
              <w:t>Mohamed Nejib Hedhili</w:t>
            </w:r>
            <w:r>
              <w:rPr>
                <w:rFonts w:hint="eastAsia" w:ascii="Times New Roman"/>
                <w:snapToGrid w:val="0"/>
                <w:color w:val="000000"/>
                <w:sz w:val="18"/>
                <w:szCs w:val="18"/>
              </w:rPr>
              <w:t>、</w:t>
            </w:r>
            <w:r>
              <w:rPr>
                <w:rFonts w:ascii="Times New Roman"/>
                <w:snapToGrid w:val="0"/>
                <w:color w:val="000000"/>
                <w:sz w:val="18"/>
                <w:szCs w:val="18"/>
              </w:rPr>
              <w:t>敏世雄</w:t>
            </w:r>
            <w:r>
              <w:rPr>
                <w:rFonts w:hint="eastAsia" w:ascii="Times New Roman"/>
                <w:snapToGrid w:val="0"/>
                <w:color w:val="000000"/>
                <w:sz w:val="18"/>
                <w:szCs w:val="18"/>
              </w:rPr>
              <w:t>、</w:t>
            </w:r>
            <w:r>
              <w:rPr>
                <w:rFonts w:ascii="Times New Roman"/>
                <w:snapToGrid w:val="0"/>
                <w:color w:val="000000"/>
                <w:sz w:val="18"/>
                <w:szCs w:val="18"/>
              </w:rPr>
              <w:t>黄国伟</w:t>
            </w:r>
            <w:r>
              <w:rPr>
                <w:rFonts w:hint="eastAsia" w:ascii="Times New Roman"/>
                <w:snapToGrid w:val="0"/>
                <w:color w:val="000000"/>
                <w:sz w:val="18"/>
                <w:szCs w:val="18"/>
              </w:rPr>
              <w:t>、</w:t>
            </w:r>
            <w:r>
              <w:rPr>
                <w:rFonts w:ascii="Times New Roman"/>
                <w:snapToGrid w:val="0"/>
                <w:color w:val="000000"/>
                <w:sz w:val="18"/>
                <w:szCs w:val="18"/>
              </w:rPr>
              <w:t>李连忠</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沙特阿卜杜拉国王科技大学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Nano Energy</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李连忠</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88</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Science Citation Index Expanded</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Highly acid-durable carbon coated Co</w:t>
            </w:r>
            <w:r>
              <w:rPr>
                <w:rFonts w:ascii="Times New Roman"/>
                <w:snapToGrid w:val="0"/>
                <w:color w:val="000000"/>
                <w:sz w:val="18"/>
                <w:szCs w:val="18"/>
                <w:vertAlign w:val="subscript"/>
              </w:rPr>
              <w:t>3</w:t>
            </w:r>
            <w:r>
              <w:rPr>
                <w:rFonts w:ascii="Times New Roman"/>
                <w:snapToGrid w:val="0"/>
                <w:color w:val="000000"/>
                <w:sz w:val="18"/>
                <w:szCs w:val="18"/>
              </w:rPr>
              <w:t>O</w:t>
            </w:r>
            <w:r>
              <w:rPr>
                <w:rFonts w:ascii="Times New Roman"/>
                <w:snapToGrid w:val="0"/>
                <w:color w:val="000000"/>
                <w:sz w:val="18"/>
                <w:szCs w:val="18"/>
                <w:vertAlign w:val="subscript"/>
              </w:rPr>
              <w:t>4</w:t>
            </w:r>
            <w:r>
              <w:rPr>
                <w:rFonts w:ascii="Times New Roman"/>
                <w:snapToGrid w:val="0"/>
                <w:color w:val="000000"/>
                <w:sz w:val="18"/>
                <w:szCs w:val="18"/>
              </w:rPr>
              <w:t xml:space="preserve"> nanoarrays as efficient oxygen evolution electrocatalysts</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2016, 25, 42-50.</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016.4.19</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杨秀林、李河南、</w:t>
            </w:r>
            <w:r>
              <w:rPr>
                <w:rFonts w:ascii="Times New Roman"/>
                <w:snapToGrid w:val="0"/>
                <w:color w:val="000000"/>
                <w:sz w:val="18"/>
                <w:szCs w:val="18"/>
              </w:rPr>
              <w:t>卢昂又</w:t>
            </w:r>
            <w:r>
              <w:rPr>
                <w:rFonts w:hint="eastAsia" w:ascii="Times New Roman"/>
                <w:snapToGrid w:val="0"/>
                <w:color w:val="000000"/>
                <w:sz w:val="18"/>
                <w:szCs w:val="18"/>
              </w:rPr>
              <w:t>、敏世雄、</w:t>
            </w:r>
            <w:r>
              <w:rPr>
                <w:rFonts w:ascii="Times New Roman"/>
                <w:snapToGrid w:val="0"/>
                <w:color w:val="000000"/>
                <w:sz w:val="18"/>
                <w:szCs w:val="18"/>
              </w:rPr>
              <w:t>Zacharie Idriss</w:t>
            </w:r>
            <w:r>
              <w:rPr>
                <w:rFonts w:hint="eastAsia" w:ascii="Times New Roman"/>
                <w:snapToGrid w:val="0"/>
                <w:color w:val="000000"/>
                <w:sz w:val="18"/>
                <w:szCs w:val="18"/>
              </w:rPr>
              <w:t>、Mohamed Nejib Hedhili、黄国伟、</w:t>
            </w:r>
            <w:r>
              <w:rPr>
                <w:rFonts w:ascii="Times New Roman"/>
                <w:snapToGrid w:val="0"/>
                <w:color w:val="000000"/>
                <w:sz w:val="18"/>
                <w:szCs w:val="18"/>
              </w:rPr>
              <w:t>Hicham Idriss</w:t>
            </w:r>
            <w:r>
              <w:rPr>
                <w:rFonts w:hint="eastAsia" w:ascii="Times New Roman"/>
                <w:snapToGrid w:val="0"/>
                <w:color w:val="000000"/>
                <w:sz w:val="18"/>
                <w:szCs w:val="18"/>
              </w:rPr>
              <w:t>、李连忠</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沙特阿卜杜拉国王科技大学、沙特阿拉伯基础工业公司</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Nano Energy</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李连忠</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w:t>
            </w:r>
            <w:r>
              <w:rPr>
                <w:rFonts w:ascii="Times New Roman"/>
                <w:snapToGrid w:val="0"/>
                <w:color w:val="000000"/>
                <w:sz w:val="18"/>
                <w:szCs w:val="18"/>
              </w:rPr>
              <w:t>24</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Science Citation Index Expanded</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w:t>
            </w:r>
          </w:p>
        </w:tc>
        <w:tc>
          <w:tcPr>
            <w:tcW w:w="66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论文</w:t>
            </w:r>
          </w:p>
        </w:tc>
        <w:tc>
          <w:tcPr>
            <w:tcW w:w="93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Rugae-like FeP nanocrystal assembly on a carbon cloth: an exceptionally efficient and stable cathode for hydrogen evolution</w:t>
            </w:r>
          </w:p>
        </w:tc>
        <w:tc>
          <w:tcPr>
            <w:tcW w:w="77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2015, 7 (25), 10974-10981.</w:t>
            </w:r>
          </w:p>
        </w:tc>
        <w:tc>
          <w:tcPr>
            <w:tcW w:w="95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2</w:t>
            </w:r>
            <w:r>
              <w:rPr>
                <w:rFonts w:ascii="Times New Roman"/>
                <w:snapToGrid w:val="0"/>
                <w:color w:val="000000"/>
                <w:sz w:val="18"/>
                <w:szCs w:val="18"/>
              </w:rPr>
              <w:t>015.5.22</w:t>
            </w:r>
          </w:p>
        </w:tc>
        <w:tc>
          <w:tcPr>
            <w:tcW w:w="820"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杨秀林</w:t>
            </w:r>
            <w:r>
              <w:rPr>
                <w:rFonts w:hint="eastAsia" w:ascii="Times New Roman"/>
                <w:snapToGrid w:val="0"/>
                <w:color w:val="000000"/>
                <w:sz w:val="18"/>
                <w:szCs w:val="18"/>
              </w:rPr>
              <w:t>、</w:t>
            </w:r>
            <w:r>
              <w:rPr>
                <w:rFonts w:ascii="Times New Roman"/>
                <w:snapToGrid w:val="0"/>
                <w:color w:val="000000"/>
                <w:sz w:val="18"/>
                <w:szCs w:val="18"/>
              </w:rPr>
              <w:t>卢昂又</w:t>
            </w:r>
            <w:r>
              <w:rPr>
                <w:rFonts w:hint="eastAsia" w:ascii="Times New Roman"/>
                <w:snapToGrid w:val="0"/>
                <w:color w:val="000000"/>
                <w:sz w:val="18"/>
                <w:szCs w:val="18"/>
              </w:rPr>
              <w:t>、</w:t>
            </w:r>
            <w:r>
              <w:rPr>
                <w:rFonts w:ascii="Times New Roman"/>
                <w:snapToGrid w:val="0"/>
                <w:color w:val="000000"/>
                <w:sz w:val="18"/>
                <w:szCs w:val="18"/>
              </w:rPr>
              <w:t>朱</w:t>
            </w:r>
            <w:r>
              <w:rPr>
                <w:rFonts w:hint="eastAsia" w:ascii="Times New Roman"/>
                <w:snapToGrid w:val="0"/>
                <w:color w:val="000000"/>
                <w:sz w:val="18"/>
                <w:szCs w:val="18"/>
              </w:rPr>
              <w:t>艺</w:t>
            </w:r>
            <w:r>
              <w:rPr>
                <w:rFonts w:ascii="Times New Roman"/>
                <w:snapToGrid w:val="0"/>
                <w:color w:val="000000"/>
                <w:sz w:val="18"/>
                <w:szCs w:val="18"/>
              </w:rPr>
              <w:t>涵</w:t>
            </w:r>
            <w:r>
              <w:rPr>
                <w:rFonts w:hint="eastAsia" w:ascii="Times New Roman"/>
                <w:snapToGrid w:val="0"/>
                <w:color w:val="000000"/>
                <w:sz w:val="18"/>
                <w:szCs w:val="18"/>
              </w:rPr>
              <w:t>、</w:t>
            </w:r>
            <w:r>
              <w:rPr>
                <w:rFonts w:ascii="Times New Roman"/>
                <w:snapToGrid w:val="0"/>
                <w:color w:val="000000"/>
                <w:sz w:val="18"/>
                <w:szCs w:val="18"/>
              </w:rPr>
              <w:t>敏世雄</w:t>
            </w:r>
            <w:r>
              <w:rPr>
                <w:rFonts w:hint="eastAsia" w:ascii="Times New Roman"/>
                <w:snapToGrid w:val="0"/>
                <w:color w:val="000000"/>
                <w:sz w:val="18"/>
                <w:szCs w:val="18"/>
              </w:rPr>
              <w:t>、</w:t>
            </w:r>
            <w:r>
              <w:rPr>
                <w:rFonts w:ascii="Times New Roman"/>
                <w:snapToGrid w:val="0"/>
                <w:color w:val="000000"/>
                <w:sz w:val="18"/>
                <w:szCs w:val="18"/>
              </w:rPr>
              <w:t>Mohamed Nejib Hedhili</w:t>
            </w:r>
            <w:r>
              <w:rPr>
                <w:rFonts w:hint="eastAsia" w:ascii="Times New Roman"/>
                <w:snapToGrid w:val="0"/>
                <w:color w:val="000000"/>
                <w:sz w:val="18"/>
                <w:szCs w:val="18"/>
              </w:rPr>
              <w:t xml:space="preserve">、韩宇、 </w:t>
            </w:r>
            <w:r>
              <w:rPr>
                <w:rFonts w:ascii="Times New Roman"/>
                <w:snapToGrid w:val="0"/>
                <w:color w:val="000000"/>
                <w:sz w:val="18"/>
                <w:szCs w:val="18"/>
              </w:rPr>
              <w:t>黄国伟</w:t>
            </w:r>
            <w:r>
              <w:rPr>
                <w:rFonts w:hint="eastAsia" w:ascii="Times New Roman"/>
                <w:snapToGrid w:val="0"/>
                <w:color w:val="000000"/>
                <w:sz w:val="18"/>
                <w:szCs w:val="18"/>
              </w:rPr>
              <w:t>、</w:t>
            </w:r>
            <w:r>
              <w:rPr>
                <w:rFonts w:ascii="Times New Roman"/>
                <w:snapToGrid w:val="0"/>
                <w:color w:val="000000"/>
                <w:sz w:val="18"/>
                <w:szCs w:val="18"/>
              </w:rPr>
              <w:t>李连忠</w:t>
            </w:r>
          </w:p>
        </w:tc>
        <w:tc>
          <w:tcPr>
            <w:tcW w:w="939"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沙特阿卜杜拉国王科技大学</w:t>
            </w:r>
          </w:p>
        </w:tc>
        <w:tc>
          <w:tcPr>
            <w:tcW w:w="773"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Nanoscale</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李连忠</w:t>
            </w:r>
          </w:p>
        </w:tc>
        <w:tc>
          <w:tcPr>
            <w:tcW w:w="51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1</w:t>
            </w:r>
            <w:r>
              <w:rPr>
                <w:rFonts w:ascii="Times New Roman"/>
                <w:snapToGrid w:val="0"/>
                <w:color w:val="000000"/>
                <w:sz w:val="18"/>
                <w:szCs w:val="18"/>
              </w:rPr>
              <w:t>04</w:t>
            </w:r>
          </w:p>
        </w:tc>
        <w:tc>
          <w:tcPr>
            <w:tcW w:w="7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Science Citation Index Expanded</w:t>
            </w:r>
          </w:p>
        </w:tc>
        <w:tc>
          <w:tcPr>
            <w:tcW w:w="77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否</w:t>
            </w:r>
          </w:p>
        </w:tc>
        <w:tc>
          <w:tcPr>
            <w:tcW w:w="507" w:type="dxa"/>
            <w:tcBorders>
              <w:top w:val="single" w:color="auto" w:sz="4" w:space="0"/>
              <w:left w:val="single" w:color="auto" w:sz="4" w:space="0"/>
              <w:bottom w:val="single" w:color="auto" w:sz="4"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6931" w:type="dxa"/>
            <w:gridSpan w:val="9"/>
            <w:tcBorders>
              <w:top w:val="single" w:color="auto" w:sz="4" w:space="0"/>
              <w:left w:val="single" w:color="auto" w:sz="8" w:space="0"/>
              <w:bottom w:val="single" w:color="auto" w:sz="8" w:space="0"/>
              <w:right w:val="single" w:color="auto" w:sz="4" w:space="0"/>
            </w:tcBorders>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51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hint="eastAsia" w:ascii="Times New Roman"/>
                <w:snapToGrid w:val="0"/>
                <w:color w:val="000000"/>
                <w:sz w:val="18"/>
                <w:szCs w:val="18"/>
              </w:rPr>
              <w:t>7</w:t>
            </w:r>
            <w:r>
              <w:rPr>
                <w:rFonts w:ascii="Times New Roman"/>
                <w:snapToGrid w:val="0"/>
                <w:color w:val="000000"/>
                <w:sz w:val="18"/>
                <w:szCs w:val="18"/>
              </w:rPr>
              <w:t>54</w:t>
            </w:r>
          </w:p>
        </w:tc>
        <w:tc>
          <w:tcPr>
            <w:tcW w:w="736"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778" w:type="dxa"/>
            <w:tcBorders>
              <w:top w:val="single" w:color="auto" w:sz="4" w:space="0"/>
              <w:left w:val="single" w:color="auto" w:sz="4" w:space="0"/>
              <w:bottom w:val="single" w:color="auto" w:sz="8"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507" w:type="dxa"/>
            <w:tcBorders>
              <w:top w:val="single" w:color="auto" w:sz="4" w:space="0"/>
              <w:left w:val="single" w:color="auto" w:sz="4" w:space="0"/>
              <w:bottom w:val="single" w:color="auto" w:sz="8" w:space="0"/>
              <w:right w:val="single" w:color="auto" w:sz="8" w:space="0"/>
            </w:tcBorders>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r>
    </w:tbl>
    <w:p>
      <w:pPr>
        <w:spacing w:line="360" w:lineRule="auto"/>
        <w:rPr>
          <w:rFonts w:ascii="Times New Roman" w:eastAsia="黑体"/>
          <w:b/>
          <w:sz w:val="24"/>
        </w:rPr>
      </w:pPr>
      <w:r>
        <w:rPr>
          <w:rFonts w:hint="eastAsia" w:ascii="Times New Roman" w:eastAsia="黑体"/>
          <w:b/>
          <w:sz w:val="24"/>
        </w:rPr>
        <w:t>五、</w:t>
      </w:r>
      <w:r>
        <w:rPr>
          <w:rFonts w:ascii="Times New Roman" w:eastAsia="黑体"/>
          <w:b/>
          <w:sz w:val="24"/>
        </w:rPr>
        <w:t xml:space="preserve"> </w:t>
      </w:r>
      <w:r>
        <w:rPr>
          <w:rFonts w:hint="eastAsia" w:ascii="Times New Roman" w:eastAsia="黑体"/>
          <w:b/>
          <w:sz w:val="24"/>
        </w:rPr>
        <w:t>候选人姓名</w:t>
      </w:r>
    </w:p>
    <w:p>
      <w:pPr>
        <w:autoSpaceDE w:val="0"/>
        <w:autoSpaceDN w:val="0"/>
        <w:adjustRightInd w:val="0"/>
        <w:snapToGrid w:val="0"/>
        <w:spacing w:before="156" w:beforeLines="50" w:line="312" w:lineRule="auto"/>
        <w:rPr>
          <w:rFonts w:ascii="宋体" w:hAnsi="宋体" w:eastAsia="宋体" w:cs="宋体"/>
          <w:b/>
          <w:sz w:val="24"/>
        </w:rPr>
      </w:pPr>
      <w:r>
        <w:rPr>
          <w:rFonts w:ascii="宋体" w:hAnsi="宋体" w:eastAsia="宋体" w:cs="宋体"/>
          <w:b/>
          <w:sz w:val="24"/>
        </w:rPr>
        <w:t>杨秀林</w:t>
      </w:r>
      <w:r>
        <w:rPr>
          <w:rFonts w:hint="eastAsia" w:ascii="宋体" w:hAnsi="宋体" w:eastAsia="宋体" w:cs="宋体"/>
          <w:b/>
          <w:sz w:val="24"/>
        </w:rPr>
        <w:t>、</w:t>
      </w:r>
      <w:r>
        <w:rPr>
          <w:rFonts w:ascii="宋体" w:hAnsi="宋体" w:eastAsia="宋体" w:cs="宋体"/>
          <w:b/>
          <w:sz w:val="24"/>
        </w:rPr>
        <w:t>田建袅</w:t>
      </w:r>
      <w:r>
        <w:rPr>
          <w:rFonts w:hint="eastAsia" w:ascii="宋体" w:hAnsi="宋体" w:eastAsia="宋体" w:cs="宋体"/>
          <w:b/>
          <w:sz w:val="24"/>
        </w:rPr>
        <w:t>、蔡丹丹、李连忠、郭静雅、吴崇备</w:t>
      </w:r>
    </w:p>
    <w:p>
      <w:pPr>
        <w:spacing w:line="360" w:lineRule="auto"/>
        <w:rPr>
          <w:rFonts w:ascii="Times New Roman" w:eastAsia="黑体"/>
          <w:b/>
          <w:sz w:val="24"/>
        </w:rPr>
      </w:pPr>
      <w:r>
        <w:rPr>
          <w:rFonts w:hint="eastAsia" w:ascii="Times New Roman" w:eastAsia="黑体"/>
          <w:b/>
          <w:sz w:val="24"/>
        </w:rPr>
        <w:t>六、候选单位名称</w:t>
      </w:r>
    </w:p>
    <w:p>
      <w:pPr>
        <w:autoSpaceDE w:val="0"/>
        <w:autoSpaceDN w:val="0"/>
        <w:adjustRightInd w:val="0"/>
        <w:snapToGrid w:val="0"/>
        <w:spacing w:before="156" w:beforeLines="50" w:line="312" w:lineRule="auto"/>
        <w:rPr>
          <w:rFonts w:ascii="宋体" w:hAnsi="宋体" w:eastAsia="宋体" w:cs="宋体"/>
          <w:b/>
          <w:sz w:val="24"/>
        </w:rPr>
      </w:pPr>
      <w:r>
        <w:rPr>
          <w:rFonts w:ascii="宋体" w:hAnsi="宋体" w:eastAsia="宋体" w:cs="宋体"/>
          <w:b/>
          <w:sz w:val="24"/>
        </w:rPr>
        <w:t>广西师范大学</w:t>
      </w:r>
    </w:p>
    <w:p>
      <w:pPr>
        <w:autoSpaceDE w:val="0"/>
        <w:autoSpaceDN w:val="0"/>
        <w:adjustRightInd w:val="0"/>
        <w:snapToGrid w:val="0"/>
        <w:spacing w:before="156" w:beforeLines="50" w:line="312" w:lineRule="auto"/>
        <w:rPr>
          <w:rFonts w:ascii="宋体" w:hAnsi="宋体" w:eastAsia="宋体" w:cs="宋体"/>
          <w:b/>
          <w:sz w:val="24"/>
        </w:rPr>
      </w:pPr>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黑体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1Y2RkOTI0ZDVhNDZhMDE1YzJhNzUzNTUyYzg3MmMifQ=="/>
  </w:docVars>
  <w:rsids>
    <w:rsidRoot w:val="4DD264DD"/>
    <w:rsid w:val="000A5904"/>
    <w:rsid w:val="000B7DCA"/>
    <w:rsid w:val="000C426E"/>
    <w:rsid w:val="000E23A3"/>
    <w:rsid w:val="00114D33"/>
    <w:rsid w:val="001161FA"/>
    <w:rsid w:val="00120907"/>
    <w:rsid w:val="00156AEA"/>
    <w:rsid w:val="001B37E4"/>
    <w:rsid w:val="001C6347"/>
    <w:rsid w:val="001E36CC"/>
    <w:rsid w:val="001F08EC"/>
    <w:rsid w:val="00206F12"/>
    <w:rsid w:val="00213D89"/>
    <w:rsid w:val="00217C07"/>
    <w:rsid w:val="00241B48"/>
    <w:rsid w:val="0025343E"/>
    <w:rsid w:val="0027199D"/>
    <w:rsid w:val="00294D0A"/>
    <w:rsid w:val="003102BD"/>
    <w:rsid w:val="00314B2D"/>
    <w:rsid w:val="003405B3"/>
    <w:rsid w:val="003505BC"/>
    <w:rsid w:val="00381D12"/>
    <w:rsid w:val="003852D4"/>
    <w:rsid w:val="00394A68"/>
    <w:rsid w:val="003E4203"/>
    <w:rsid w:val="0049013B"/>
    <w:rsid w:val="004A4A0A"/>
    <w:rsid w:val="004C1F27"/>
    <w:rsid w:val="004E7014"/>
    <w:rsid w:val="004F194A"/>
    <w:rsid w:val="004F6EA9"/>
    <w:rsid w:val="004F71F1"/>
    <w:rsid w:val="005841AF"/>
    <w:rsid w:val="005D56F1"/>
    <w:rsid w:val="005F2B8A"/>
    <w:rsid w:val="00602A08"/>
    <w:rsid w:val="00611F6D"/>
    <w:rsid w:val="006301C2"/>
    <w:rsid w:val="006566D0"/>
    <w:rsid w:val="00665627"/>
    <w:rsid w:val="00671B37"/>
    <w:rsid w:val="006930FC"/>
    <w:rsid w:val="00694756"/>
    <w:rsid w:val="006A46B2"/>
    <w:rsid w:val="006E514E"/>
    <w:rsid w:val="00712FB5"/>
    <w:rsid w:val="00735F2B"/>
    <w:rsid w:val="00746979"/>
    <w:rsid w:val="00752A4D"/>
    <w:rsid w:val="0076653F"/>
    <w:rsid w:val="00774C99"/>
    <w:rsid w:val="007817B2"/>
    <w:rsid w:val="007A27E4"/>
    <w:rsid w:val="007D0D18"/>
    <w:rsid w:val="007E45EF"/>
    <w:rsid w:val="00800E5E"/>
    <w:rsid w:val="00806CD0"/>
    <w:rsid w:val="00882B87"/>
    <w:rsid w:val="008A5916"/>
    <w:rsid w:val="008B0CB5"/>
    <w:rsid w:val="008D4DCA"/>
    <w:rsid w:val="008F61D8"/>
    <w:rsid w:val="009A111F"/>
    <w:rsid w:val="009B450F"/>
    <w:rsid w:val="00A32615"/>
    <w:rsid w:val="00A35527"/>
    <w:rsid w:val="00A372E6"/>
    <w:rsid w:val="00A50887"/>
    <w:rsid w:val="00A55285"/>
    <w:rsid w:val="00AB2441"/>
    <w:rsid w:val="00AB5593"/>
    <w:rsid w:val="00AC363C"/>
    <w:rsid w:val="00B75CE2"/>
    <w:rsid w:val="00BA4C89"/>
    <w:rsid w:val="00BC147A"/>
    <w:rsid w:val="00C00AC2"/>
    <w:rsid w:val="00C44352"/>
    <w:rsid w:val="00C81500"/>
    <w:rsid w:val="00C850B3"/>
    <w:rsid w:val="00CA7F9F"/>
    <w:rsid w:val="00CF4195"/>
    <w:rsid w:val="00D04FD1"/>
    <w:rsid w:val="00D07033"/>
    <w:rsid w:val="00D735DC"/>
    <w:rsid w:val="00D75F9B"/>
    <w:rsid w:val="00D90166"/>
    <w:rsid w:val="00DA56CA"/>
    <w:rsid w:val="00DD63A0"/>
    <w:rsid w:val="00E16D56"/>
    <w:rsid w:val="00E619E1"/>
    <w:rsid w:val="00EA5A57"/>
    <w:rsid w:val="00EB7F60"/>
    <w:rsid w:val="00ED2DF9"/>
    <w:rsid w:val="00F00E87"/>
    <w:rsid w:val="00F1022B"/>
    <w:rsid w:val="00F570CD"/>
    <w:rsid w:val="00F6251F"/>
    <w:rsid w:val="00F71843"/>
    <w:rsid w:val="00F87823"/>
    <w:rsid w:val="00FA356B"/>
    <w:rsid w:val="00FA72AC"/>
    <w:rsid w:val="00FF436F"/>
    <w:rsid w:val="04AC3F9B"/>
    <w:rsid w:val="063A1D84"/>
    <w:rsid w:val="07DC7F5D"/>
    <w:rsid w:val="0C0306C0"/>
    <w:rsid w:val="0E5011DB"/>
    <w:rsid w:val="118F73BD"/>
    <w:rsid w:val="12E106A8"/>
    <w:rsid w:val="1846583E"/>
    <w:rsid w:val="184C3B0E"/>
    <w:rsid w:val="1AAF4592"/>
    <w:rsid w:val="1B5B0D00"/>
    <w:rsid w:val="1E2945F3"/>
    <w:rsid w:val="1FCE5B03"/>
    <w:rsid w:val="200336C9"/>
    <w:rsid w:val="21CF7850"/>
    <w:rsid w:val="2AFD403A"/>
    <w:rsid w:val="2BEA5201"/>
    <w:rsid w:val="2D6D20E3"/>
    <w:rsid w:val="2E937BAF"/>
    <w:rsid w:val="3D5C7B44"/>
    <w:rsid w:val="3F7A24B6"/>
    <w:rsid w:val="40200920"/>
    <w:rsid w:val="44CE0CDE"/>
    <w:rsid w:val="490256A2"/>
    <w:rsid w:val="49C2364F"/>
    <w:rsid w:val="4DD264DD"/>
    <w:rsid w:val="543B201B"/>
    <w:rsid w:val="54ED2391"/>
    <w:rsid w:val="555F7705"/>
    <w:rsid w:val="57D04A0C"/>
    <w:rsid w:val="5AD7476A"/>
    <w:rsid w:val="5BFC7C93"/>
    <w:rsid w:val="5DB84FF3"/>
    <w:rsid w:val="5FEC2DAE"/>
    <w:rsid w:val="60A05A85"/>
    <w:rsid w:val="62F433AC"/>
    <w:rsid w:val="62FA7A7A"/>
    <w:rsid w:val="64293540"/>
    <w:rsid w:val="6492182D"/>
    <w:rsid w:val="6D535020"/>
    <w:rsid w:val="6FD721E7"/>
    <w:rsid w:val="73071C95"/>
    <w:rsid w:val="763703FC"/>
    <w:rsid w:val="7D283C84"/>
    <w:rsid w:val="7FCA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Cs w:val="21"/>
    </w:rPr>
  </w:style>
  <w:style w:type="paragraph" w:styleId="3">
    <w:name w:val="Title"/>
    <w:basedOn w:val="1"/>
    <w:next w:val="1"/>
    <w:qFormat/>
    <w:uiPriority w:val="0"/>
    <w:pPr>
      <w:spacing w:before="240" w:after="60"/>
      <w:jc w:val="center"/>
      <w:outlineLvl w:val="0"/>
    </w:pPr>
    <w:rPr>
      <w:rFonts w:ascii="Cambria" w:hAnsi="Cambria" w:eastAsia="宋体" w:cs="Times New Roman"/>
      <w:b/>
      <w:bCs/>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5</Pages>
  <Words>3325</Words>
  <Characters>5274</Characters>
  <Lines>40</Lines>
  <Paragraphs>11</Paragraphs>
  <TotalTime>0</TotalTime>
  <ScaleCrop>false</ScaleCrop>
  <LinksUpToDate>false</LinksUpToDate>
  <CharactersWithSpaces>5549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2022-06-25T00:45:00Z</dcterms:created>
  <dc:creator>amd</dc:creator>
  <cp:lastModifiedBy>Semper</cp:lastModifiedBy>
  <dcterms:modified xsi:type="dcterms:W3CDTF">2022-07-01T08:46:37Z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72FDE84A03024065B0D2C8E6EB2F3229</vt:lpwstr>
  </property>
</Properties>
</file>