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0"/>
          <w:szCs w:val="30"/>
        </w:rPr>
      </w:pPr>
      <w:bookmarkStart w:id="0" w:name="_Toc508093994"/>
      <w:bookmarkStart w:id="1" w:name="_Toc509412862"/>
      <w:r>
        <w:rPr>
          <w:rFonts w:hint="eastAsia" w:ascii="宋体" w:hAnsi="宋体" w:eastAsia="宋体" w:cs="宋体"/>
          <w:b/>
          <w:bCs/>
          <w:sz w:val="30"/>
          <w:szCs w:val="30"/>
        </w:rPr>
        <w:t>※</w:t>
      </w:r>
      <w:r>
        <w:rPr>
          <w:rFonts w:hint="eastAsia" w:eastAsia="宋体"/>
          <w:b/>
          <w:bCs/>
          <w:sz w:val="30"/>
          <w:szCs w:val="30"/>
        </w:rPr>
        <w:t>2022</w:t>
      </w:r>
      <w:r>
        <w:rPr>
          <w:b/>
          <w:bCs/>
          <w:sz w:val="30"/>
          <w:szCs w:val="30"/>
        </w:rPr>
        <w:t>年度广西</w:t>
      </w:r>
      <w:bookmarkEnd w:id="0"/>
      <w:bookmarkEnd w:id="1"/>
      <w:r>
        <w:rPr>
          <w:rFonts w:hint="eastAsia"/>
          <w:b/>
          <w:bCs/>
          <w:sz w:val="30"/>
          <w:szCs w:val="30"/>
        </w:rPr>
        <w:t>自然科学奖公示材料</w:t>
      </w:r>
    </w:p>
    <w:p>
      <w:pPr>
        <w:spacing w:line="360" w:lineRule="auto"/>
        <w:rPr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名称</w:t>
      </w:r>
      <w:r>
        <w:rPr>
          <w:rFonts w:hint="eastAsia" w:ascii="Times New Roman" w:eastAsia="黑体"/>
          <w:b/>
          <w:sz w:val="24"/>
        </w:rPr>
        <w:t>：</w:t>
      </w:r>
      <w:bookmarkStart w:id="12" w:name="_GoBack"/>
      <w:r>
        <w:rPr>
          <w:rFonts w:hint="eastAsia"/>
          <w:sz w:val="24"/>
        </w:rPr>
        <w:t>人群疏散的非线性动力学特性及其控制研究</w:t>
      </w:r>
      <w:bookmarkEnd w:id="12"/>
      <w:r>
        <w:rPr>
          <w:rFonts w:hint="eastAsia" w:ascii="Times New Roman" w:eastAsia="黑体"/>
          <w:bCs/>
          <w:sz w:val="24"/>
        </w:rPr>
        <w:t>（自治区科技成果登记号：2</w:t>
      </w:r>
      <w:r>
        <w:rPr>
          <w:rFonts w:ascii="Times New Roman" w:eastAsia="黑体"/>
          <w:bCs/>
          <w:sz w:val="24"/>
        </w:rPr>
        <w:t>01919787</w:t>
      </w:r>
      <w:r>
        <w:rPr>
          <w:rFonts w:hint="eastAsia" w:ascii="Times New Roman" w:eastAsia="黑体"/>
          <w:bCs/>
          <w:sz w:val="24"/>
        </w:rPr>
        <w:t>）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Times New Roman" w:eastAsia="黑体"/>
          <w:b/>
          <w:sz w:val="24"/>
        </w:rPr>
        <w:t>拟提名者</w:t>
      </w:r>
      <w:r>
        <w:rPr>
          <w:rFonts w:hint="eastAsia" w:ascii="Times New Roman" w:eastAsia="黑体"/>
          <w:b/>
          <w:sz w:val="24"/>
        </w:rPr>
        <w:t>：</w:t>
      </w:r>
      <w:r>
        <w:rPr>
          <w:rFonts w:hint="eastAsia"/>
          <w:sz w:val="24"/>
        </w:rPr>
        <w:t>广西壮族自治区教育厅</w:t>
      </w: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简介</w:t>
      </w:r>
    </w:p>
    <w:p>
      <w:pPr>
        <w:spacing w:line="360" w:lineRule="auto"/>
        <w:ind w:firstLine="480" w:firstLineChars="200"/>
        <w:rPr>
          <w:rFonts w:ascii="Times New Roman" w:eastAsia="宋体"/>
          <w:sz w:val="24"/>
        </w:rPr>
      </w:pPr>
      <w:r>
        <w:rPr>
          <w:rFonts w:ascii="Times New Roman" w:eastAsia="宋体"/>
          <w:sz w:val="24"/>
        </w:rPr>
        <w:t>（</w:t>
      </w:r>
      <w:r>
        <w:rPr>
          <w:rFonts w:hint="eastAsia" w:ascii="Times New Roman" w:eastAsia="宋体"/>
          <w:sz w:val="24"/>
        </w:rPr>
        <w:t>限1页。应包含成果主要研究背景、内容、科学发现点、科学价值、同行引用及评价等。</w:t>
      </w:r>
      <w:r>
        <w:rPr>
          <w:rFonts w:ascii="Times New Roman" w:eastAsia="宋体"/>
          <w:sz w:val="24"/>
        </w:rPr>
        <w:t>）</w:t>
      </w:r>
    </w:p>
    <w:p>
      <w:pPr>
        <w:spacing w:before="156" w:beforeLines="50" w:line="360" w:lineRule="auto"/>
        <w:ind w:firstLine="480" w:firstLineChars="200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本项目属于自然科学基础研究的统计物理与复杂系统研究领域，其来源为国家自然科学基金项目。</w:t>
      </w:r>
      <w:r>
        <w:rPr>
          <w:rFonts w:hint="eastAsia" w:ascii="Times New Roman" w:hAnsi="Times New Roman" w:eastAsia="仿宋" w:cs="Times New Roman"/>
          <w:sz w:val="24"/>
        </w:rPr>
        <w:t>公共安全是国家和社会稳定的基石，开展人群应急疏散动力学的建模仿真、人群行为规律和防控策略的研究，对指导和解决非常规</w:t>
      </w:r>
      <w:r>
        <w:rPr>
          <w:rFonts w:ascii="Times New Roman" w:hAnsi="Times New Roman" w:eastAsia="仿宋" w:cs="Times New Roman"/>
          <w:sz w:val="24"/>
        </w:rPr>
        <w:t>突发事件</w:t>
      </w:r>
      <w:r>
        <w:rPr>
          <w:rFonts w:hint="eastAsia" w:ascii="Times New Roman" w:hAnsi="Times New Roman" w:eastAsia="仿宋" w:cs="Times New Roman"/>
          <w:sz w:val="24"/>
        </w:rPr>
        <w:t>下人群快速、有序、安全疏散问题，提高预防和处置突发公共事件的能力至关重要。应急疏散系统</w:t>
      </w:r>
      <w:r>
        <w:rPr>
          <w:rFonts w:ascii="Times New Roman" w:hAnsi="Times New Roman" w:eastAsia="仿宋" w:cs="Times New Roman"/>
          <w:sz w:val="24"/>
        </w:rPr>
        <w:t>是一</w:t>
      </w:r>
      <w:r>
        <w:rPr>
          <w:rFonts w:hint="eastAsia" w:ascii="Times New Roman" w:hAnsi="Times New Roman" w:eastAsia="仿宋" w:cs="Times New Roman"/>
          <w:sz w:val="24"/>
        </w:rPr>
        <w:t>种</w:t>
      </w:r>
      <w:r>
        <w:rPr>
          <w:rFonts w:ascii="Times New Roman" w:hAnsi="Times New Roman" w:eastAsia="仿宋" w:cs="Times New Roman"/>
          <w:sz w:val="24"/>
        </w:rPr>
        <w:t>典型</w:t>
      </w:r>
      <w:r>
        <w:rPr>
          <w:rFonts w:hint="eastAsia" w:ascii="Times New Roman" w:hAnsi="Times New Roman" w:eastAsia="仿宋" w:cs="Times New Roman"/>
          <w:sz w:val="24"/>
        </w:rPr>
        <w:t>的</w:t>
      </w:r>
      <w:r>
        <w:rPr>
          <w:rFonts w:ascii="Times New Roman" w:hAnsi="Times New Roman" w:eastAsia="仿宋" w:cs="Times New Roman"/>
          <w:sz w:val="24"/>
        </w:rPr>
        <w:t>远离平衡态的复杂自驱动系统，</w:t>
      </w:r>
      <w:r>
        <w:rPr>
          <w:rFonts w:hint="eastAsia" w:ascii="Times New Roman" w:hAnsi="Times New Roman" w:eastAsia="仿宋" w:cs="Times New Roman"/>
          <w:sz w:val="24"/>
        </w:rPr>
        <w:t>对该系统的</w:t>
      </w:r>
      <w:r>
        <w:rPr>
          <w:rFonts w:ascii="Times New Roman" w:hAnsi="Times New Roman" w:eastAsia="仿宋" w:cs="Times New Roman"/>
          <w:sz w:val="24"/>
        </w:rPr>
        <w:t>理论研究可加深人们对复杂相互作用的多体系统演化规律的认识，促进统计物理、系统科学、应用数学和管理科学等多学科交叉</w:t>
      </w:r>
      <w:r>
        <w:rPr>
          <w:rFonts w:hint="eastAsia" w:ascii="Times New Roman" w:hAnsi="Times New Roman" w:eastAsia="仿宋" w:cs="Times New Roman"/>
          <w:sz w:val="24"/>
        </w:rPr>
        <w:t>融合与</w:t>
      </w:r>
      <w:r>
        <w:rPr>
          <w:rFonts w:ascii="Times New Roman" w:hAnsi="Times New Roman" w:eastAsia="仿宋" w:cs="Times New Roman"/>
          <w:sz w:val="24"/>
        </w:rPr>
        <w:t>发展。因此，</w:t>
      </w:r>
      <w:r>
        <w:rPr>
          <w:rFonts w:hint="eastAsia" w:ascii="Times New Roman" w:hAnsi="Times New Roman" w:eastAsia="仿宋" w:cs="Times New Roman"/>
          <w:sz w:val="24"/>
        </w:rPr>
        <w:t>本研究</w:t>
      </w:r>
      <w:r>
        <w:rPr>
          <w:rFonts w:ascii="Times New Roman" w:hAnsi="Times New Roman" w:eastAsia="仿宋" w:cs="Times New Roman"/>
          <w:sz w:val="24"/>
        </w:rPr>
        <w:t>具有重要的工程应用价值</w:t>
      </w:r>
      <w:r>
        <w:rPr>
          <w:rFonts w:hint="eastAsia" w:ascii="Times New Roman" w:hAnsi="Times New Roman" w:eastAsia="仿宋" w:cs="Times New Roman"/>
          <w:sz w:val="24"/>
        </w:rPr>
        <w:t>和</w:t>
      </w:r>
      <w:r>
        <w:rPr>
          <w:rFonts w:ascii="Times New Roman" w:hAnsi="Times New Roman" w:eastAsia="仿宋" w:cs="Times New Roman"/>
          <w:sz w:val="24"/>
        </w:rPr>
        <w:t>极其深远的科学意义。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本项目从</w:t>
      </w:r>
      <w:r>
        <w:rPr>
          <w:rFonts w:hint="eastAsia" w:ascii="Times New Roman" w:hAnsi="Times New Roman" w:eastAsia="仿宋" w:cs="Times New Roman"/>
          <w:sz w:val="24"/>
        </w:rPr>
        <w:t>人—环—管“三位一体”的</w:t>
      </w:r>
      <w:r>
        <w:rPr>
          <w:rFonts w:ascii="Times New Roman" w:hAnsi="Times New Roman" w:eastAsia="仿宋" w:cs="Times New Roman"/>
          <w:sz w:val="24"/>
        </w:rPr>
        <w:t>角度</w:t>
      </w:r>
      <w:r>
        <w:rPr>
          <w:rFonts w:hint="eastAsia" w:ascii="Times New Roman" w:hAnsi="Times New Roman" w:eastAsia="仿宋" w:cs="Times New Roman"/>
          <w:sz w:val="24"/>
        </w:rPr>
        <w:t>，</w:t>
      </w:r>
      <w:r>
        <w:rPr>
          <w:rFonts w:ascii="Times New Roman" w:hAnsi="Times New Roman" w:eastAsia="仿宋" w:cs="Times New Roman"/>
          <w:sz w:val="24"/>
        </w:rPr>
        <w:t>对</w:t>
      </w:r>
      <w:r>
        <w:rPr>
          <w:rFonts w:hint="eastAsia" w:ascii="Times New Roman" w:hAnsi="Times New Roman" w:eastAsia="仿宋" w:cs="Times New Roman"/>
          <w:sz w:val="24"/>
        </w:rPr>
        <w:t>应急疏散</w:t>
      </w:r>
      <w:r>
        <w:rPr>
          <w:rFonts w:ascii="Times New Roman" w:hAnsi="Times New Roman" w:eastAsia="仿宋" w:cs="Times New Roman"/>
          <w:sz w:val="24"/>
        </w:rPr>
        <w:t>系统</w:t>
      </w:r>
      <w:r>
        <w:rPr>
          <w:rFonts w:hint="eastAsia" w:ascii="Times New Roman" w:hAnsi="Times New Roman" w:eastAsia="仿宋" w:cs="Times New Roman"/>
          <w:sz w:val="24"/>
        </w:rPr>
        <w:t>复杂动力学现象的形成机理和演变过程、非线性动力学特性、综合控制与防控方法</w:t>
      </w:r>
      <w:r>
        <w:rPr>
          <w:rFonts w:ascii="Times New Roman" w:hAnsi="Times New Roman" w:eastAsia="仿宋" w:cs="Times New Roman"/>
          <w:sz w:val="24"/>
        </w:rPr>
        <w:t>进行</w:t>
      </w:r>
      <w:r>
        <w:rPr>
          <w:rFonts w:hint="eastAsia" w:ascii="Times New Roman" w:hAnsi="Times New Roman" w:eastAsia="仿宋" w:cs="Times New Roman"/>
          <w:sz w:val="24"/>
        </w:rPr>
        <w:t>了</w:t>
      </w:r>
      <w:r>
        <w:rPr>
          <w:rFonts w:ascii="Times New Roman" w:hAnsi="Times New Roman" w:eastAsia="仿宋" w:cs="Times New Roman"/>
          <w:sz w:val="24"/>
        </w:rPr>
        <w:t>深入研究。项目重要创新成果有：(1)</w:t>
      </w:r>
      <w:r>
        <w:rPr>
          <w:rFonts w:hint="eastAsia" w:ascii="Times New Roman" w:hAnsi="Times New Roman" w:eastAsia="仿宋" w:cs="Times New Roman"/>
          <w:b/>
          <w:bCs/>
          <w:sz w:val="24"/>
        </w:rPr>
        <w:t xml:space="preserve"> 行人交通复杂动力学现象及诱发相变的形成机理研究。</w:t>
      </w:r>
      <w:r>
        <w:rPr>
          <w:rFonts w:ascii="Times New Roman" w:hAnsi="Times New Roman" w:eastAsia="仿宋" w:cs="Times New Roman"/>
          <w:sz w:val="24"/>
        </w:rPr>
        <w:t>提出行人潜意识行为的格子气</w:t>
      </w:r>
      <w:r>
        <w:rPr>
          <w:rFonts w:hint="eastAsia" w:ascii="Times New Roman" w:hAnsi="Times New Roman" w:eastAsia="仿宋" w:cs="Times New Roman"/>
          <w:sz w:val="24"/>
        </w:rPr>
        <w:t>微观</w:t>
      </w:r>
      <w:r>
        <w:rPr>
          <w:rFonts w:ascii="Times New Roman" w:hAnsi="Times New Roman" w:eastAsia="仿宋" w:cs="Times New Roman"/>
          <w:sz w:val="24"/>
        </w:rPr>
        <w:t>模型，再现真实交通系统中行人个体运动的复杂特性，</w:t>
      </w:r>
      <w:r>
        <w:rPr>
          <w:rFonts w:hint="eastAsia" w:ascii="Times New Roman" w:hAnsi="Times New Roman" w:eastAsia="仿宋" w:cs="Times New Roman"/>
          <w:sz w:val="24"/>
        </w:rPr>
        <w:t>相关</w:t>
      </w:r>
      <w:r>
        <w:rPr>
          <w:rFonts w:ascii="Times New Roman" w:hAnsi="Times New Roman" w:eastAsia="仿宋" w:cs="Times New Roman"/>
          <w:sz w:val="24"/>
        </w:rPr>
        <w:t>研究被Nature China以研究亮点的形式予以报道</w:t>
      </w:r>
      <w:r>
        <w:rPr>
          <w:rFonts w:hint="eastAsia" w:ascii="Times New Roman" w:hAnsi="Times New Roman" w:eastAsia="仿宋" w:cs="Times New Roman"/>
          <w:sz w:val="24"/>
        </w:rPr>
        <w:t>；考虑非对称相互作用及多视野效应，构建单、双向密集人群格子流体力学模型，通过线性和非线性稳定性分析，研究人群拥堵诱发相变的形成机理</w:t>
      </w:r>
      <w:r>
        <w:rPr>
          <w:rFonts w:ascii="Times New Roman" w:hAnsi="Times New Roman" w:eastAsia="仿宋" w:cs="Times New Roman"/>
          <w:sz w:val="24"/>
        </w:rPr>
        <w:t>。(2)</w:t>
      </w:r>
      <w:r>
        <w:rPr>
          <w:rFonts w:hint="eastAsia" w:ascii="Times New Roman" w:hAnsi="Times New Roman" w:eastAsia="仿宋" w:cs="Times New Roman"/>
          <w:b/>
          <w:bCs/>
          <w:sz w:val="24"/>
        </w:rPr>
        <w:t>恐慌人群疏散动力学建模、模拟及非线性动力学特性：</w:t>
      </w:r>
      <w:r>
        <w:rPr>
          <w:rFonts w:hint="eastAsia" w:ascii="Times New Roman" w:hAnsi="Times New Roman" w:eastAsia="仿宋" w:cs="Times New Roman"/>
          <w:sz w:val="24"/>
        </w:rPr>
        <w:t>探讨恐慌人群行为建模的两个挑战问题（心理和行为的量化），通过</w:t>
      </w:r>
      <w:r>
        <w:rPr>
          <w:rFonts w:ascii="Times New Roman" w:hAnsi="Times New Roman" w:eastAsia="仿宋" w:cs="Times New Roman"/>
          <w:sz w:val="24"/>
        </w:rPr>
        <w:t>用</w:t>
      </w:r>
      <w:r>
        <w:rPr>
          <w:rFonts w:hint="eastAsia" w:ascii="Times New Roman" w:hAnsi="Times New Roman" w:eastAsia="仿宋" w:cs="Times New Roman"/>
          <w:sz w:val="24"/>
        </w:rPr>
        <w:t>可变</w:t>
      </w:r>
      <w:r>
        <w:rPr>
          <w:rFonts w:ascii="Times New Roman" w:hAnsi="Times New Roman" w:eastAsia="仿宋" w:cs="Times New Roman"/>
          <w:sz w:val="24"/>
        </w:rPr>
        <w:t>阶梯参数</w:t>
      </w:r>
      <w:r>
        <w:rPr>
          <w:rFonts w:hint="eastAsia" w:ascii="Times New Roman" w:hAnsi="Times New Roman" w:eastAsia="仿宋" w:cs="Times New Roman"/>
          <w:sz w:val="24"/>
        </w:rPr>
        <w:t>关系重构的方法，提出</w:t>
      </w:r>
      <w:r>
        <w:rPr>
          <w:rFonts w:ascii="Times New Roman" w:hAnsi="Times New Roman" w:eastAsia="仿宋" w:cs="Times New Roman"/>
          <w:sz w:val="24"/>
        </w:rPr>
        <w:t>新的</w:t>
      </w:r>
      <w:r>
        <w:rPr>
          <w:rFonts w:hint="eastAsia" w:ascii="Times New Roman" w:hAnsi="Times New Roman" w:eastAsia="仿宋" w:cs="Times New Roman"/>
          <w:sz w:val="24"/>
        </w:rPr>
        <w:t>费用势</w:t>
      </w:r>
      <w:r>
        <w:rPr>
          <w:rFonts w:ascii="Times New Roman" w:hAnsi="Times New Roman" w:eastAsia="仿宋" w:cs="Times New Roman"/>
          <w:sz w:val="24"/>
        </w:rPr>
        <w:t>元胞自动机模型，研究突发事件下</w:t>
      </w:r>
      <w:r>
        <w:rPr>
          <w:rFonts w:hint="eastAsia" w:ascii="Times New Roman" w:hAnsi="Times New Roman" w:eastAsia="仿宋" w:cs="Times New Roman"/>
          <w:sz w:val="24"/>
        </w:rPr>
        <w:t>恐慌人群疏散过程中的复杂非线性特性和内在规律（如，群集涌现、行人拥堵的形成、演化和消散机理）。</w:t>
      </w:r>
      <w:r>
        <w:rPr>
          <w:rFonts w:ascii="Times New Roman" w:hAnsi="Times New Roman" w:eastAsia="仿宋" w:cs="Times New Roman"/>
          <w:sz w:val="24"/>
        </w:rPr>
        <w:t>(3)</w:t>
      </w:r>
      <w:r>
        <w:rPr>
          <w:rFonts w:hint="eastAsia" w:ascii="Times New Roman" w:hAnsi="Times New Roman" w:eastAsia="仿宋" w:cs="Times New Roman"/>
          <w:b/>
          <w:bCs/>
          <w:sz w:val="24"/>
        </w:rPr>
        <w:t>基于A</w:t>
      </w:r>
      <w:r>
        <w:rPr>
          <w:rFonts w:ascii="Times New Roman" w:hAnsi="Times New Roman" w:eastAsia="仿宋" w:cs="Times New Roman"/>
          <w:b/>
          <w:bCs/>
          <w:sz w:val="24"/>
        </w:rPr>
        <w:t>gent</w:t>
      </w:r>
      <w:r>
        <w:rPr>
          <w:rFonts w:hint="eastAsia" w:ascii="Times New Roman" w:hAnsi="Times New Roman" w:eastAsia="仿宋" w:cs="Times New Roman"/>
          <w:b/>
          <w:bCs/>
          <w:sz w:val="24"/>
        </w:rPr>
        <w:t>的应急疏散建模、智能诱导优化及风险预测：</w:t>
      </w:r>
      <w:r>
        <w:rPr>
          <w:rFonts w:ascii="Times New Roman" w:hAnsi="Times New Roman" w:eastAsia="仿宋" w:cs="Times New Roman"/>
          <w:sz w:val="24"/>
        </w:rPr>
        <w:t>提出</w:t>
      </w:r>
      <w:r>
        <w:rPr>
          <w:rFonts w:hint="eastAsia" w:ascii="Times New Roman" w:hAnsi="Times New Roman" w:eastAsia="仿宋" w:cs="Times New Roman"/>
          <w:sz w:val="24"/>
        </w:rPr>
        <w:t>自主体属性图理论框架，丰富行人个体特性，设计个体疏散路径选择策略的优化算法，解决了人群运动过程中的多向性、多尺度和尺度易变性问题，开发了C</w:t>
      </w:r>
      <w:r>
        <w:rPr>
          <w:rFonts w:ascii="Times New Roman" w:hAnsi="Times New Roman" w:eastAsia="仿宋" w:cs="Times New Roman"/>
          <w:sz w:val="24"/>
        </w:rPr>
        <w:t>ityFlow</w:t>
      </w:r>
      <w:r>
        <w:rPr>
          <w:rFonts w:hint="eastAsia" w:ascii="Times New Roman" w:hAnsi="Times New Roman" w:eastAsia="仿宋" w:cs="Times New Roman"/>
          <w:sz w:val="24"/>
        </w:rPr>
        <w:t>仿真软件，应用于复杂场景下快速识别与分析风险事态，以达到</w:t>
      </w:r>
      <w:r>
        <w:rPr>
          <w:rFonts w:ascii="Times New Roman" w:hAnsi="Times New Roman" w:eastAsia="仿宋" w:cs="Times New Roman"/>
          <w:sz w:val="24"/>
        </w:rPr>
        <w:t>提高应急救援处置效能的目的。</w:t>
      </w:r>
    </w:p>
    <w:p>
      <w:pPr>
        <w:spacing w:before="156" w:beforeLines="50" w:line="360" w:lineRule="auto"/>
        <w:ind w:firstLine="480" w:firstLineChars="200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以上</w:t>
      </w:r>
      <w:r>
        <w:rPr>
          <w:rFonts w:hint="eastAsia" w:ascii="Times New Roman" w:hAnsi="Times New Roman" w:eastAsia="仿宋" w:cs="Times New Roman"/>
          <w:sz w:val="24"/>
        </w:rPr>
        <w:t>原创性</w:t>
      </w:r>
      <w:r>
        <w:rPr>
          <w:rFonts w:ascii="Times New Roman" w:hAnsi="Times New Roman" w:eastAsia="仿宋" w:cs="Times New Roman"/>
          <w:sz w:val="24"/>
        </w:rPr>
        <w:t>成果</w:t>
      </w:r>
      <w:r>
        <w:rPr>
          <w:rFonts w:hint="eastAsia" w:ascii="Times New Roman" w:hAnsi="Times New Roman" w:eastAsia="仿宋" w:cs="Times New Roman"/>
          <w:sz w:val="24"/>
        </w:rPr>
        <w:t>对深刻理解复杂应急疏散现象的形成机理，</w:t>
      </w:r>
      <w:r>
        <w:rPr>
          <w:rFonts w:ascii="Times New Roman" w:hAnsi="Times New Roman" w:eastAsia="仿宋" w:cs="Times New Roman"/>
          <w:sz w:val="24"/>
        </w:rPr>
        <w:t>构建先进的交通</w:t>
      </w:r>
      <w:r>
        <w:rPr>
          <w:rFonts w:hint="eastAsia" w:ascii="Times New Roman" w:hAnsi="Times New Roman" w:eastAsia="仿宋" w:cs="Times New Roman"/>
          <w:sz w:val="24"/>
        </w:rPr>
        <w:t>控制和应急管理</w:t>
      </w:r>
      <w:r>
        <w:rPr>
          <w:rFonts w:ascii="Times New Roman" w:hAnsi="Times New Roman" w:eastAsia="仿宋" w:cs="Times New Roman"/>
          <w:sz w:val="24"/>
        </w:rPr>
        <w:t>系统</w:t>
      </w:r>
      <w:r>
        <w:rPr>
          <w:rFonts w:hint="eastAsia" w:ascii="Times New Roman" w:hAnsi="Times New Roman" w:eastAsia="仿宋" w:cs="Times New Roman"/>
          <w:sz w:val="24"/>
        </w:rPr>
        <w:t>具有极为重要的理论与应用价值。</w:t>
      </w:r>
      <w:r>
        <w:rPr>
          <w:rFonts w:ascii="Times New Roman" w:hAnsi="Times New Roman" w:eastAsia="仿宋" w:cs="Times New Roman"/>
          <w:sz w:val="24"/>
        </w:rPr>
        <w:t>项目成果</w:t>
      </w:r>
      <w:r>
        <w:rPr>
          <w:rFonts w:hint="eastAsia" w:ascii="Times New Roman" w:hAnsi="Times New Roman" w:eastAsia="仿宋" w:cs="Times New Roman"/>
          <w:sz w:val="24"/>
        </w:rPr>
        <w:t>整</w:t>
      </w:r>
      <w:r>
        <w:rPr>
          <w:rFonts w:ascii="Times New Roman" w:hAnsi="Times New Roman" w:eastAsia="仿宋" w:cs="Times New Roman"/>
          <w:sz w:val="24"/>
        </w:rPr>
        <w:t>体上处于国际先进水平，部分代表性成果达到国际领先</w:t>
      </w:r>
      <w:r>
        <w:rPr>
          <w:rFonts w:hint="eastAsia" w:ascii="Times New Roman" w:hAnsi="Times New Roman" w:eastAsia="仿宋" w:cs="Times New Roman"/>
          <w:sz w:val="24"/>
        </w:rPr>
        <w:t>水</w:t>
      </w:r>
      <w:r>
        <w:rPr>
          <w:rFonts w:ascii="Times New Roman" w:hAnsi="Times New Roman" w:eastAsia="仿宋" w:cs="Times New Roman"/>
          <w:sz w:val="24"/>
        </w:rPr>
        <w:t>平</w:t>
      </w:r>
      <w:r>
        <w:rPr>
          <w:rFonts w:hint="eastAsia" w:ascii="Times New Roman" w:hAnsi="Times New Roman" w:eastAsia="仿宋" w:cs="Times New Roman"/>
          <w:sz w:val="24"/>
        </w:rPr>
        <w:t>，研究得到以</w:t>
      </w:r>
      <w:r>
        <w:rPr>
          <w:rFonts w:ascii="Times New Roman" w:hAnsi="Times New Roman" w:eastAsia="仿宋" w:cs="Times New Roman"/>
          <w:sz w:val="24"/>
        </w:rPr>
        <w:t>A. Schadschneider</w:t>
      </w:r>
      <w:r>
        <w:rPr>
          <w:rFonts w:hint="eastAsia" w:ascii="Times New Roman" w:hAnsi="Times New Roman" w:eastAsia="仿宋" w:cs="Times New Roman"/>
          <w:sz w:val="24"/>
        </w:rPr>
        <w:t>和</w:t>
      </w:r>
      <w:r>
        <w:rPr>
          <w:rFonts w:ascii="Times New Roman" w:hAnsi="Times New Roman" w:eastAsia="仿宋" w:cs="Times New Roman"/>
          <w:sz w:val="24"/>
        </w:rPr>
        <w:t>K. Nishinar</w:t>
      </w:r>
      <w:r>
        <w:rPr>
          <w:rFonts w:hint="eastAsia" w:ascii="Times New Roman" w:hAnsi="Times New Roman" w:eastAsia="仿宋" w:cs="Times New Roman"/>
          <w:sz w:val="24"/>
        </w:rPr>
        <w:t>i为代表的一大批国际著名学者及国内外同行专家学者的高度认可</w:t>
      </w:r>
      <w:r>
        <w:rPr>
          <w:rFonts w:ascii="Times New Roman" w:hAnsi="Times New Roman" w:eastAsia="仿宋" w:cs="Times New Roman"/>
          <w:sz w:val="24"/>
        </w:rPr>
        <w:t>。项目的8篇代表</w:t>
      </w:r>
      <w:r>
        <w:rPr>
          <w:rFonts w:hint="eastAsia" w:ascii="Times New Roman" w:hAnsi="Times New Roman" w:eastAsia="仿宋" w:cs="Times New Roman"/>
          <w:sz w:val="24"/>
        </w:rPr>
        <w:t>性论文均发表在SCI权威期刊，</w:t>
      </w:r>
      <w:r>
        <w:rPr>
          <w:rFonts w:ascii="Times New Roman" w:hAnsi="Times New Roman" w:eastAsia="仿宋" w:cs="Times New Roman"/>
          <w:sz w:val="24"/>
        </w:rPr>
        <w:t>总影响因子30.602</w:t>
      </w:r>
      <w:r>
        <w:rPr>
          <w:rFonts w:hint="eastAsia" w:ascii="Times New Roman" w:hAnsi="Times New Roman" w:eastAsia="仿宋" w:cs="Times New Roman"/>
          <w:sz w:val="24"/>
        </w:rPr>
        <w:t>；</w:t>
      </w:r>
      <w:r>
        <w:rPr>
          <w:rFonts w:ascii="Times New Roman" w:hAnsi="Times New Roman" w:eastAsia="仿宋" w:cs="Times New Roman"/>
          <w:sz w:val="24"/>
        </w:rPr>
        <w:t>其中一区论文3篇，二区论文4篇</w:t>
      </w:r>
      <w:r>
        <w:rPr>
          <w:rFonts w:hint="eastAsia" w:ascii="Times New Roman" w:hAnsi="Times New Roman" w:eastAsia="仿宋" w:cs="Times New Roman"/>
          <w:sz w:val="24"/>
        </w:rPr>
        <w:t>；</w:t>
      </w:r>
      <w:r>
        <w:rPr>
          <w:rFonts w:ascii="Times New Roman" w:hAnsi="Times New Roman" w:eastAsia="仿宋" w:cs="Times New Roman"/>
          <w:sz w:val="24"/>
        </w:rPr>
        <w:t>他引386次，其中SCI他引335次。项目执行期，新增国家级项目3项，省级项目2项，培养硕士生12名。</w:t>
      </w:r>
    </w:p>
    <w:p>
      <w:pPr>
        <w:rPr>
          <w:rFonts w:ascii="Times New Roman" w:eastAsia="黑体"/>
          <w:b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/>
          <w:b/>
          <w:sz w:val="24"/>
        </w:rPr>
        <w:t>代表性论文（专著）目录（不超过8篇）</w:t>
      </w:r>
    </w:p>
    <w:tbl>
      <w:tblPr>
        <w:tblStyle w:val="6"/>
        <w:tblW w:w="97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669"/>
        <w:gridCol w:w="1557"/>
        <w:gridCol w:w="708"/>
        <w:gridCol w:w="567"/>
        <w:gridCol w:w="851"/>
        <w:gridCol w:w="850"/>
        <w:gridCol w:w="898"/>
        <w:gridCol w:w="662"/>
        <w:gridCol w:w="425"/>
        <w:gridCol w:w="633"/>
        <w:gridCol w:w="778"/>
        <w:gridCol w:w="5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2" w:name="_Toc7009087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排序</w:t>
            </w:r>
            <w:bookmarkEnd w:id="2"/>
          </w:p>
        </w:tc>
        <w:tc>
          <w:tcPr>
            <w:tcW w:w="6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55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论文专著名称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3" w:name="_Toc70090878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年卷页</w:t>
            </w:r>
            <w:bookmarkEnd w:id="3"/>
            <w:bookmarkStart w:id="4" w:name="_Toc70090879"/>
            <w:bookmarkEnd w:id="4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（</w:t>
            </w:r>
            <w:bookmarkStart w:id="5" w:name="_Toc70090880"/>
            <w:bookmarkEnd w:id="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版号）</w:t>
            </w:r>
          </w:p>
        </w:tc>
        <w:tc>
          <w:tcPr>
            <w:tcW w:w="5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6" w:name="_Toc7283240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发表日期</w:t>
            </w:r>
            <w:bookmarkEnd w:id="6"/>
          </w:p>
        </w:tc>
        <w:tc>
          <w:tcPr>
            <w:tcW w:w="85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7" w:name="_Toc7009088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作者</w:t>
            </w:r>
            <w:bookmarkEnd w:id="7"/>
          </w:p>
        </w:tc>
        <w:tc>
          <w:tcPr>
            <w:tcW w:w="8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8" w:name="_Toc72832412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署名单位</w:t>
            </w:r>
            <w:bookmarkEnd w:id="8"/>
          </w:p>
        </w:tc>
        <w:tc>
          <w:tcPr>
            <w:tcW w:w="89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9" w:name="_Toc70090889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刊名</w:t>
            </w:r>
            <w:bookmarkEnd w:id="9"/>
          </w:p>
        </w:tc>
        <w:tc>
          <w:tcPr>
            <w:tcW w:w="66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通讯作者</w:t>
            </w:r>
          </w:p>
        </w:tc>
        <w:tc>
          <w:tcPr>
            <w:tcW w:w="42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他引次数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10" w:name="_Toc70090890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检索数据库</w:t>
            </w:r>
            <w:bookmarkEnd w:id="10"/>
          </w:p>
        </w:tc>
        <w:tc>
          <w:tcPr>
            <w:tcW w:w="7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广西单位是否署名</w:t>
            </w:r>
          </w:p>
        </w:tc>
        <w:tc>
          <w:tcPr>
            <w:tcW w:w="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附件</w:t>
            </w:r>
            <w:bookmarkStart w:id="11" w:name="_Toc70090891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编号</w:t>
            </w:r>
            <w:bookmarkEnd w:id="1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"https://publons.com/publon/6984187/" \o "Analysis of pedestrian dynamics in counter flow via an extended lattice gas model"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Analysis of pedestrian dynamics in counter flow via an extended lattice gas model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78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066117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008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Kuang H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ua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邝华)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, Li Xingli(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李兴莉)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, Song Tao, Dai Shiqiang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上海大学;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太原科技大学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"https://publons.com/journal/112/physical-review-e/" \o "Physical Review E (American Physical Society)"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Physical Review E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戴世强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87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"https://publons.com/publon/11668986/" \o "Lattice hydrodynamic model of pedestrian flow considering the asymmetric effect"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Lattice hydrodynamic model of pedestrian flow considering the asymmetric effect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1258-1263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012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 xml:space="preserve">Li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Xingli(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李兴莉)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, Kuang Hua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(邝华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 Fan Yanhong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太原科技大学;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上海大学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"https://publons.com/journal/2551/communications-in-nonlinear-science-and-numerical-/" \o "Communications in Nonlinear Science and Numerical Simulation (Elsevier)"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Communications in Nonlinear Science and Numerical Simulation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"https://publons.com/publon/16052483/" \o "A new lattice hydrodynamic model for bidirectional pedestrian flow considering the visual field effect"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A new lattice hydrodynamic model for bidirectional pedestrian flow considering the visual field effect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14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78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1709-1716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014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Ku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ang Hua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(邝华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 Chen Tao, Li Xingli(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李兴莉)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, Lo Siuming(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卢兆明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太原科技大学;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香港城市大学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"https://publons.com/journal/4312/nonlinear-dynamics/" \o "Nonlinear Dynamics (Springer Nature)"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Nonlinear Dynamics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"https://publons.com/publon/16052486/" \o "Microscopic modeling of pedestrian movement behavior: Interacting with visual attractors in the environment"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Microscopic modeling of pedestrian movement behavior: Interacting with visual attractors in the environment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14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44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卷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21-33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014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7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ang Weili, Lo Siuming(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卢兆明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 Liu Shaobo, Kuang Hua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(邝华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香港城市大学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"https://publons.com/journal/1909/transportation-research-part-c-emerging-technologi/" \o "Transportation Research Part C: Emerging Technologies (Elsevier)"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Transportation Research Part C: Emerging Technologies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fldChar w:fldCharType="end"/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卢兆明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Lo Siuming)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51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否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An agent-based microscopic pedestrian flow simulation model for pedestrian traffic problems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14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15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卷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992-1001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014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年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Liu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 xml:space="preserve"> Shaobo, Lo Siuming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卢兆明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, Ma Jian, Wang Weili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香港城市大学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IEEE Transactions on Intelligent Transportation Systems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卢兆明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Lo Siuming)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62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否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"https://publons.com/publon/16052482/" \o "An extended cost potential field cellular automata model considering behavior variation of pedestrian flow"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 extended cost potential field cellular automatamodel considering behavior variation of pedestrian flow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462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630-640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016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F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ang Guo, Li Xingli(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 Kuang Hua(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邝华)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, Bai Yang, Zhou Huaguo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太原科技大学;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奥本大学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Physica A: Statistical Mechanics and its Applications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"https://publons.com/publon/16052479/" \o "Effect of psychological tension on pedestrian counter flow via an extended cost potential field cellular automaton model" </w:instrText>
            </w:r>
            <w:r>
              <w:fldChar w:fldCharType="separate"/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Effect of psychological tension on pedestrian counter flow via an extended cost potential field cellular automaton model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487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47-57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017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Li Xingli(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Guo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Fang, 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Ku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ang Hua(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), Zhou Huaguo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太原科技大学;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奥本大学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Physica A: Statistical Mechanics and its Applications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"https://publons.com/publon/6984194/" \o "Subconscious Effect on Pedestrian Counter Flow"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Subconsciouseffect on pedestrian counter flow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20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25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卷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1498-1501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页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008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18"/>
                <w:szCs w:val="18"/>
              </w:rPr>
              <w:t>Ku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ang Hua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邝华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, Song Tao, Li Xingli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李兴莉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)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, Dai Shiqiang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上海大学;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 xml:space="preserve"> 2.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广西师范大学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"https://publons.com/journal/11365/chinese-physics-letters/" \o "Chinese Physics Letters (IOP Publishing)" </w:instrText>
            </w:r>
            <w:r>
              <w:fldChar w:fldCharType="separate"/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Chinese Physics Letters</w:t>
            </w:r>
            <w:r>
              <w:rPr>
                <w:rFonts w:ascii="Times New Roman" w:hAnsi="Times New Roman" w:eastAsia="仿宋" w:cs="Times New Roman"/>
                <w:sz w:val="18"/>
                <w:szCs w:val="18"/>
              </w:rPr>
              <w:fldChar w:fldCharType="end"/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戴世强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eb 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64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3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</w:tr>
    </w:tbl>
    <w:p>
      <w:pPr>
        <w:spacing w:line="360" w:lineRule="auto"/>
        <w:rPr>
          <w:rFonts w:ascii="Times New Roman" w:eastAsia="黑体"/>
          <w:b/>
          <w:sz w:val="24"/>
        </w:rPr>
      </w:pPr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五、</w:t>
      </w:r>
      <w:r>
        <w:rPr>
          <w:rFonts w:ascii="Times New Roman" w:eastAsia="黑体"/>
          <w:b/>
          <w:sz w:val="24"/>
        </w:rPr>
        <w:t xml:space="preserve"> </w:t>
      </w:r>
      <w:r>
        <w:rPr>
          <w:rFonts w:hint="eastAsia" w:ascii="Times New Roman" w:eastAsia="黑体"/>
          <w:b/>
          <w:sz w:val="24"/>
        </w:rPr>
        <w:t>候选人姓名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</w:t>
      </w:r>
      <w:r>
        <w:rPr>
          <w:rFonts w:ascii="宋体" w:hAnsi="宋体" w:eastAsia="宋体" w:cs="宋体"/>
          <w:sz w:val="24"/>
        </w:rPr>
        <w:t xml:space="preserve">. </w:t>
      </w:r>
      <w:r>
        <w:rPr>
          <w:rFonts w:hint="eastAsia" w:ascii="宋体" w:hAnsi="宋体" w:eastAsia="宋体" w:cs="宋体"/>
          <w:sz w:val="24"/>
        </w:rPr>
        <w:t xml:space="preserve">邝华 </w:t>
      </w:r>
      <w:r>
        <w:rPr>
          <w:rFonts w:ascii="宋体" w:hAnsi="宋体" w:eastAsia="宋体" w:cs="宋体"/>
          <w:sz w:val="24"/>
        </w:rPr>
        <w:t xml:space="preserve">   2. </w:t>
      </w:r>
      <w:r>
        <w:rPr>
          <w:rFonts w:hint="eastAsia" w:ascii="宋体" w:hAnsi="宋体" w:eastAsia="宋体" w:cs="宋体"/>
          <w:sz w:val="24"/>
        </w:rPr>
        <w:t xml:space="preserve">李兴莉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ascii="Times New Roman" w:hAnsi="Times New Roman" w:eastAsia="宋体" w:cs="Times New Roman"/>
          <w:sz w:val="24"/>
        </w:rPr>
        <w:t>3. 卢兆明(Lo Siuming)</w:t>
      </w:r>
    </w:p>
    <w:p>
      <w:pPr>
        <w:spacing w:line="360" w:lineRule="auto"/>
        <w:rPr>
          <w:rFonts w:ascii="Times New Roman" w:eastAsia="黑体"/>
          <w:b/>
          <w:sz w:val="24"/>
        </w:rPr>
      </w:pPr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六、候选单位名称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</w:t>
      </w:r>
      <w:r>
        <w:rPr>
          <w:rFonts w:ascii="宋体" w:hAnsi="宋体" w:eastAsia="宋体" w:cs="宋体"/>
          <w:sz w:val="24"/>
        </w:rPr>
        <w:t xml:space="preserve">. </w:t>
      </w:r>
      <w:r>
        <w:rPr>
          <w:rFonts w:hint="eastAsia" w:ascii="宋体" w:hAnsi="宋体" w:eastAsia="宋体" w:cs="宋体"/>
          <w:sz w:val="24"/>
        </w:rPr>
        <w:t>广西师范大学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</w:t>
      </w:r>
      <w:r>
        <w:rPr>
          <w:rFonts w:ascii="宋体" w:hAnsi="宋体" w:eastAsia="宋体" w:cs="宋体"/>
          <w:sz w:val="24"/>
        </w:rPr>
        <w:t xml:space="preserve">. </w:t>
      </w:r>
      <w:r>
        <w:rPr>
          <w:rFonts w:hint="eastAsia" w:ascii="宋体" w:hAnsi="宋体" w:eastAsia="宋体" w:cs="宋体"/>
          <w:sz w:val="24"/>
        </w:rPr>
        <w:t>太原科技大学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</w:t>
      </w:r>
      <w:r>
        <w:rPr>
          <w:rFonts w:ascii="宋体" w:hAnsi="宋体" w:eastAsia="宋体" w:cs="宋体"/>
          <w:sz w:val="24"/>
        </w:rPr>
        <w:t xml:space="preserve">. </w:t>
      </w:r>
      <w:r>
        <w:rPr>
          <w:rFonts w:hint="eastAsia" w:ascii="宋体" w:hAnsi="宋体" w:eastAsia="宋体" w:cs="宋体"/>
          <w:sz w:val="24"/>
        </w:rPr>
        <w:t>香港城市大学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eastAsia="仿宋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5FFD2"/>
    <w:multiLevelType w:val="singleLevel"/>
    <w:tmpl w:val="8885FF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Y2RkOTI0ZDVhNDZhMDE1YzJhNzUzNTUyYzg3MmMifQ=="/>
  </w:docVars>
  <w:rsids>
    <w:rsidRoot w:val="4DD264DD"/>
    <w:rsid w:val="000910C5"/>
    <w:rsid w:val="001E3677"/>
    <w:rsid w:val="002015EF"/>
    <w:rsid w:val="00227E97"/>
    <w:rsid w:val="002648B9"/>
    <w:rsid w:val="00271E27"/>
    <w:rsid w:val="002E37C5"/>
    <w:rsid w:val="002E6784"/>
    <w:rsid w:val="002F59DF"/>
    <w:rsid w:val="002F5A3B"/>
    <w:rsid w:val="00356739"/>
    <w:rsid w:val="004A458F"/>
    <w:rsid w:val="004B5D4E"/>
    <w:rsid w:val="004B7053"/>
    <w:rsid w:val="005A263D"/>
    <w:rsid w:val="005B39F6"/>
    <w:rsid w:val="005B6D4B"/>
    <w:rsid w:val="00603AAA"/>
    <w:rsid w:val="00646349"/>
    <w:rsid w:val="006A79F7"/>
    <w:rsid w:val="006B6A01"/>
    <w:rsid w:val="006F3B0E"/>
    <w:rsid w:val="007B41E1"/>
    <w:rsid w:val="00807261"/>
    <w:rsid w:val="00841697"/>
    <w:rsid w:val="008D13ED"/>
    <w:rsid w:val="008F4AB4"/>
    <w:rsid w:val="00A10E23"/>
    <w:rsid w:val="00A56F61"/>
    <w:rsid w:val="00A63D5F"/>
    <w:rsid w:val="00BA08B8"/>
    <w:rsid w:val="00BE1DCB"/>
    <w:rsid w:val="00C00341"/>
    <w:rsid w:val="00C37B5F"/>
    <w:rsid w:val="00CF21E3"/>
    <w:rsid w:val="00D54712"/>
    <w:rsid w:val="00D94661"/>
    <w:rsid w:val="00E06E1A"/>
    <w:rsid w:val="00E26921"/>
    <w:rsid w:val="00E72344"/>
    <w:rsid w:val="00EE5BAA"/>
    <w:rsid w:val="00F1335F"/>
    <w:rsid w:val="00F36A99"/>
    <w:rsid w:val="00FA74E7"/>
    <w:rsid w:val="00FB2677"/>
    <w:rsid w:val="00FD55CF"/>
    <w:rsid w:val="04AC3F9B"/>
    <w:rsid w:val="063A1D84"/>
    <w:rsid w:val="07DC7F5D"/>
    <w:rsid w:val="0E5011DB"/>
    <w:rsid w:val="118F73BD"/>
    <w:rsid w:val="12E106A8"/>
    <w:rsid w:val="1846583E"/>
    <w:rsid w:val="184C3B0E"/>
    <w:rsid w:val="1AAF4592"/>
    <w:rsid w:val="1B5B0D00"/>
    <w:rsid w:val="1E2945F3"/>
    <w:rsid w:val="1FCE5B03"/>
    <w:rsid w:val="200336C9"/>
    <w:rsid w:val="21CF7850"/>
    <w:rsid w:val="2AFD403A"/>
    <w:rsid w:val="2BEA5201"/>
    <w:rsid w:val="2E937BAF"/>
    <w:rsid w:val="3D5C7B44"/>
    <w:rsid w:val="3F7A24B6"/>
    <w:rsid w:val="40200920"/>
    <w:rsid w:val="44CE0CDE"/>
    <w:rsid w:val="49C2364F"/>
    <w:rsid w:val="4DC128F0"/>
    <w:rsid w:val="4DD264DD"/>
    <w:rsid w:val="543B201B"/>
    <w:rsid w:val="54ED2391"/>
    <w:rsid w:val="555F770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D535020"/>
    <w:rsid w:val="6FD721E7"/>
    <w:rsid w:val="73071C95"/>
    <w:rsid w:val="763703FC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szCs w:val="21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1797</Words>
  <Characters>3164</Characters>
  <Lines>37</Lines>
  <Paragraphs>10</Paragraphs>
  <TotalTime>150</TotalTime>
  <ScaleCrop>false</ScaleCrop>
  <LinksUpToDate>false</LinksUpToDate>
  <CharactersWithSpaces>3391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2018-04-27T02:51:00Z</dcterms:created>
  <dc:creator>amd</dc:creator>
  <cp:lastModifiedBy>Semper</cp:lastModifiedBy>
  <dcterms:modified xsi:type="dcterms:W3CDTF">2022-06-30T09:03:44Z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F85A6E9071424639AF99274D4A05BFB7</vt:lpwstr>
  </property>
</Properties>
</file>