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bCs/>
          <w:sz w:val="30"/>
          <w:szCs w:val="30"/>
        </w:rPr>
      </w:pPr>
      <w:bookmarkStart w:id="0" w:name="_Toc509412862"/>
      <w:bookmarkStart w:id="1" w:name="_Toc508093994"/>
      <w:bookmarkStart w:id="14" w:name="_GoBack"/>
      <w:bookmarkEnd w:id="14"/>
      <w:r>
        <w:rPr>
          <w:rFonts w:hint="eastAsia" w:ascii="宋体" w:hAnsi="宋体" w:eastAsia="宋体" w:cs="宋体"/>
          <w:b/>
          <w:bCs/>
          <w:sz w:val="30"/>
          <w:szCs w:val="30"/>
        </w:rPr>
        <w:t>※</w:t>
      </w:r>
      <w:r>
        <w:rPr>
          <w:rFonts w:hint="eastAsia" w:eastAsia="宋体"/>
          <w:b/>
          <w:bCs/>
          <w:sz w:val="30"/>
          <w:szCs w:val="30"/>
        </w:rPr>
        <w:t>2022</w:t>
      </w:r>
      <w:r>
        <w:rPr>
          <w:b/>
          <w:bCs/>
          <w:sz w:val="30"/>
          <w:szCs w:val="30"/>
        </w:rPr>
        <w:t>年度广西</w:t>
      </w:r>
      <w:bookmarkEnd w:id="0"/>
      <w:bookmarkEnd w:id="1"/>
      <w:r>
        <w:rPr>
          <w:rFonts w:hint="eastAsia"/>
          <w:b/>
          <w:bCs/>
          <w:sz w:val="30"/>
          <w:szCs w:val="30"/>
        </w:rPr>
        <w:t>自然科学奖公示材料</w:t>
      </w:r>
    </w:p>
    <w:p>
      <w:pPr>
        <w:jc w:val="center"/>
        <w:rPr>
          <w:rFonts w:ascii="黑体" w:hAnsi="黑体" w:eastAsia="黑体" w:cs="黑体"/>
          <w:sz w:val="32"/>
          <w:szCs w:val="32"/>
        </w:rPr>
      </w:pPr>
    </w:p>
    <w:p/>
    <w:p>
      <w:pPr>
        <w:numPr>
          <w:ilvl w:val="0"/>
          <w:numId w:val="1"/>
        </w:numPr>
        <w:spacing w:line="360" w:lineRule="auto"/>
        <w:rPr>
          <w:rFonts w:ascii="Times New Roman" w:eastAsia="黑体"/>
          <w:b/>
          <w:sz w:val="24"/>
        </w:rPr>
      </w:pPr>
      <w:r>
        <w:rPr>
          <w:rFonts w:hint="eastAsia" w:ascii="Times New Roman" w:eastAsia="黑体"/>
          <w:b/>
          <w:sz w:val="24"/>
        </w:rPr>
        <w:t>成果</w:t>
      </w:r>
      <w:r>
        <w:rPr>
          <w:rFonts w:ascii="Times New Roman" w:eastAsia="黑体"/>
          <w:b/>
          <w:sz w:val="24"/>
        </w:rPr>
        <w:t>名称</w:t>
      </w:r>
      <w:r>
        <w:rPr>
          <w:rFonts w:hint="eastAsia" w:ascii="Times New Roman" w:eastAsia="黑体"/>
          <w:b/>
          <w:sz w:val="24"/>
        </w:rPr>
        <w:t>：</w:t>
      </w:r>
      <w:r>
        <w:rPr>
          <w:rFonts w:hint="eastAsia" w:ascii="Times New Roman" w:eastAsia="黑体"/>
          <w:sz w:val="24"/>
        </w:rPr>
        <w:t>数据预处理的若干模型</w:t>
      </w:r>
      <w:r>
        <w:rPr>
          <w:rFonts w:hint="eastAsia" w:ascii="Times New Roman" w:eastAsia="黑体"/>
          <w:b/>
          <w:sz w:val="24"/>
        </w:rPr>
        <w:t>　</w:t>
      </w:r>
      <w:r>
        <w:rPr>
          <w:rFonts w:hint="eastAsia" w:ascii="Times New Roman" w:eastAsia="黑体"/>
          <w:bCs/>
          <w:sz w:val="24"/>
        </w:rPr>
        <w:t>（自治区科技成果登记号：201712188）</w:t>
      </w:r>
    </w:p>
    <w:p>
      <w:pPr>
        <w:numPr>
          <w:ilvl w:val="0"/>
          <w:numId w:val="1"/>
        </w:numPr>
        <w:spacing w:line="360" w:lineRule="auto"/>
        <w:rPr>
          <w:sz w:val="24"/>
        </w:rPr>
      </w:pPr>
      <w:r>
        <w:rPr>
          <w:rFonts w:ascii="Times New Roman" w:eastAsia="黑体"/>
          <w:b/>
          <w:sz w:val="24"/>
        </w:rPr>
        <w:t>拟提名者</w:t>
      </w:r>
      <w:r>
        <w:rPr>
          <w:rFonts w:hint="eastAsia" w:ascii="Times New Roman" w:eastAsia="黑体"/>
          <w:b/>
          <w:sz w:val="24"/>
        </w:rPr>
        <w:t>：</w:t>
      </w:r>
      <w:r>
        <w:rPr>
          <w:rFonts w:hint="eastAsia"/>
          <w:sz w:val="24"/>
        </w:rPr>
        <w:t>广西壮族自治区教育厅</w:t>
      </w:r>
    </w:p>
    <w:p>
      <w:pPr>
        <w:numPr>
          <w:ilvl w:val="0"/>
          <w:numId w:val="1"/>
        </w:numPr>
        <w:spacing w:line="360" w:lineRule="auto"/>
        <w:rPr>
          <w:rFonts w:ascii="Times New Roman" w:eastAsia="黑体"/>
          <w:b/>
          <w:sz w:val="24"/>
        </w:rPr>
      </w:pPr>
      <w:r>
        <w:rPr>
          <w:rFonts w:hint="eastAsia" w:ascii="Times New Roman" w:eastAsia="黑体"/>
          <w:b/>
          <w:sz w:val="24"/>
        </w:rPr>
        <w:t>成果</w:t>
      </w:r>
      <w:r>
        <w:rPr>
          <w:rFonts w:ascii="Times New Roman" w:eastAsia="黑体"/>
          <w:b/>
          <w:sz w:val="24"/>
        </w:rPr>
        <w:t>简介</w:t>
      </w:r>
    </w:p>
    <w:p>
      <w:pPr>
        <w:spacing w:line="360" w:lineRule="atLeast"/>
        <w:ind w:firstLine="495" w:firstLineChars="236"/>
        <w:rPr>
          <w:rFonts w:ascii="华文楷体" w:hAnsi="华文楷体" w:eastAsia="华文楷体"/>
          <w:szCs w:val="21"/>
        </w:rPr>
      </w:pPr>
      <w:bookmarkStart w:id="2" w:name="_Hlk107218341"/>
      <w:r>
        <w:rPr>
          <w:rFonts w:hint="eastAsia" w:ascii="华文楷体" w:hAnsi="华文楷体" w:eastAsia="华文楷体"/>
          <w:szCs w:val="21"/>
        </w:rPr>
        <w:t>信息技术与经济社会的交汇融合引发了数据迅猛增长，数据已在国务院《促进大数据发展行动纲要》（2015年8月）被列为国家基础性战略资源。作为数据分析的第一步，数据预处理通过对数据进行清理、集成、降维和压缩等操作输出高质量数据，满足现代数据方法进行数据分析的要求。图灵奖得主Michael Stonebraker教授认为数据分析需从干净、准确、统一的数据开始。计算机科学领域的先驱</w:t>
      </w:r>
      <w:r>
        <w:rPr>
          <w:rFonts w:ascii="华文楷体" w:hAnsi="华文楷体" w:eastAsia="华文楷体"/>
          <w:szCs w:val="21"/>
        </w:rPr>
        <w:t>Charles Babbage</w:t>
      </w:r>
      <w:r>
        <w:rPr>
          <w:rFonts w:hint="eastAsia" w:ascii="华文楷体" w:hAnsi="华文楷体" w:eastAsia="华文楷体"/>
          <w:szCs w:val="21"/>
        </w:rPr>
        <w:t>指出没有高质量的数据，就没有高质量的数据分析结果。“数据分析方法通常建立在高质量数据基础”论断不但成为计算机科学与信息通讯技术的经典习语并对计算机科学的发展起到了积极推动作业，也推动了许多世界大公司的重大变革，如G</w:t>
      </w:r>
      <w:r>
        <w:rPr>
          <w:rFonts w:ascii="华文楷体" w:hAnsi="华文楷体" w:eastAsia="华文楷体"/>
          <w:szCs w:val="21"/>
        </w:rPr>
        <w:t xml:space="preserve">oogle, </w:t>
      </w:r>
      <w:r>
        <w:rPr>
          <w:rFonts w:hint="eastAsia" w:ascii="华文楷体" w:hAnsi="华文楷体" w:eastAsia="华文楷体"/>
          <w:szCs w:val="21"/>
        </w:rPr>
        <w:t>通用和丰田汽车等公司。但是，在真实世界中，数据通常是不完整的（缺少某些感兴趣的属性值）、冗余的（包含冗余的样本和属性）、极易受到噪声（错误或异常值）的侵扰的。</w:t>
      </w:r>
      <w:r>
        <w:rPr>
          <w:rFonts w:ascii="华文楷体" w:hAnsi="华文楷体" w:eastAsia="华文楷体"/>
          <w:szCs w:val="21"/>
        </w:rPr>
        <w:t>数据的不准确、不完整影响了公司盈利，还因此造成资源浪费、生产力损失和交流上的额外开支。</w:t>
      </w:r>
      <w:r>
        <w:rPr>
          <w:rFonts w:hint="eastAsia" w:ascii="华文楷体" w:hAnsi="华文楷体" w:eastAsia="华文楷体"/>
          <w:szCs w:val="21"/>
        </w:rPr>
        <w:t>因此，现实世界的数据质量和现有数据分析方法存在着一条不可逾越的鸿沟，严重地限制了数据分析的发展。</w:t>
      </w:r>
      <w:r>
        <w:rPr>
          <w:rFonts w:ascii="华文楷体" w:hAnsi="华文楷体" w:eastAsia="华文楷体"/>
          <w:szCs w:val="21"/>
        </w:rPr>
        <w:t>本项目开展对数据预处理的研究取得了</w:t>
      </w:r>
      <w:bookmarkStart w:id="3" w:name="_Hlk107240199"/>
      <w:r>
        <w:rPr>
          <w:rFonts w:ascii="华文楷体" w:hAnsi="华文楷体" w:eastAsia="华文楷体"/>
          <w:szCs w:val="21"/>
        </w:rPr>
        <w:t>以下创新成果</w:t>
      </w:r>
      <w:r>
        <w:rPr>
          <w:rFonts w:hint="eastAsia" w:ascii="华文楷体" w:hAnsi="华文楷体" w:eastAsia="华文楷体"/>
          <w:szCs w:val="21"/>
        </w:rPr>
        <w:t>：充分挖掘数据间隐含的信息去揭示数据间存在的复杂关系，进而发现属性重要性和稀疏理论的关联性，为此提出了基于稀疏理论的数据预处理方法突破性的解决了数据预处理若干问题，并构建了基于医学影像数据的计算机辅助诊断系统，为数据分析理论和应用的发展开辟了新途径。</w:t>
      </w:r>
      <w:bookmarkEnd w:id="2"/>
      <w:r>
        <w:rPr>
          <w:rFonts w:ascii="华文楷体" w:hAnsi="华文楷体" w:eastAsia="华文楷体"/>
          <w:szCs w:val="21"/>
        </w:rPr>
        <w:t>重要科学点如下</w:t>
      </w:r>
      <w:r>
        <w:rPr>
          <w:rFonts w:hint="eastAsia" w:ascii="华文楷体" w:hAnsi="华文楷体" w:eastAsia="华文楷体"/>
          <w:szCs w:val="21"/>
        </w:rPr>
        <w:t>：</w:t>
      </w:r>
      <w:bookmarkEnd w:id="3"/>
    </w:p>
    <w:p>
      <w:pPr>
        <w:pStyle w:val="10"/>
        <w:numPr>
          <w:ilvl w:val="0"/>
          <w:numId w:val="2"/>
        </w:numPr>
        <w:spacing w:line="360" w:lineRule="atLeast"/>
        <w:ind w:firstLineChars="0"/>
        <w:rPr>
          <w:rFonts w:ascii="华文楷体" w:hAnsi="华文楷体" w:eastAsia="华文楷体"/>
          <w:szCs w:val="21"/>
        </w:rPr>
      </w:pPr>
      <w:r>
        <w:rPr>
          <w:rFonts w:hint="eastAsia" w:ascii="华文楷体" w:hAnsi="华文楷体" w:eastAsia="华文楷体"/>
          <w:szCs w:val="21"/>
        </w:rPr>
        <w:t>提出多种稀疏</w:t>
      </w:r>
      <w:r>
        <w:rPr>
          <w:rFonts w:ascii="华文楷体" w:hAnsi="华文楷体" w:eastAsia="华文楷体"/>
          <w:szCs w:val="21"/>
        </w:rPr>
        <w:t>编码方法</w:t>
      </w:r>
      <w:r>
        <w:rPr>
          <w:rFonts w:hint="eastAsia" w:ascii="华文楷体" w:hAnsi="华文楷体" w:eastAsia="华文楷体"/>
          <w:szCs w:val="21"/>
        </w:rPr>
        <w:t>有效解决当前</w:t>
      </w:r>
      <w:r>
        <w:rPr>
          <w:rFonts w:ascii="华文楷体" w:hAnsi="华文楷体" w:eastAsia="华文楷体"/>
          <w:szCs w:val="21"/>
        </w:rPr>
        <w:t>高维数据高存储成本</w:t>
      </w:r>
      <w:r>
        <w:rPr>
          <w:rFonts w:hint="eastAsia" w:ascii="华文楷体" w:hAnsi="华文楷体" w:eastAsia="华文楷体"/>
          <w:szCs w:val="21"/>
        </w:rPr>
        <w:t>和</w:t>
      </w:r>
      <w:r>
        <w:rPr>
          <w:rFonts w:ascii="华文楷体" w:hAnsi="华文楷体" w:eastAsia="华文楷体"/>
          <w:szCs w:val="21"/>
        </w:rPr>
        <w:t>知识发现低效</w:t>
      </w:r>
      <w:r>
        <w:rPr>
          <w:rFonts w:hint="eastAsia" w:ascii="华文楷体" w:hAnsi="华文楷体" w:eastAsia="华文楷体"/>
          <w:szCs w:val="21"/>
        </w:rPr>
        <w:t>等问题，</w:t>
      </w:r>
      <w:r>
        <w:rPr>
          <w:rFonts w:ascii="华文楷体" w:hAnsi="华文楷体" w:eastAsia="华文楷体"/>
          <w:szCs w:val="21"/>
        </w:rPr>
        <w:t>系统的解决了高维数据特征选择</w:t>
      </w:r>
      <w:r>
        <w:rPr>
          <w:rFonts w:hint="eastAsia" w:ascii="华文楷体" w:hAnsi="华文楷体" w:eastAsia="华文楷体"/>
          <w:szCs w:val="21"/>
        </w:rPr>
        <w:t>难题</w:t>
      </w:r>
      <w:r>
        <w:rPr>
          <w:rFonts w:ascii="华文楷体" w:hAnsi="华文楷体" w:eastAsia="华文楷体"/>
          <w:szCs w:val="21"/>
        </w:rPr>
        <w:t>，并</w:t>
      </w:r>
      <w:r>
        <w:rPr>
          <w:rFonts w:hint="eastAsia" w:ascii="华文楷体" w:hAnsi="华文楷体" w:eastAsia="华文楷体"/>
          <w:szCs w:val="21"/>
        </w:rPr>
        <w:t>创建</w:t>
      </w:r>
      <w:r>
        <w:rPr>
          <w:rFonts w:ascii="华文楷体" w:hAnsi="华文楷体" w:eastAsia="华文楷体"/>
          <w:szCs w:val="21"/>
        </w:rPr>
        <w:t>了</w:t>
      </w:r>
      <w:r>
        <w:rPr>
          <w:rFonts w:hint="eastAsia" w:ascii="华文楷体" w:hAnsi="华文楷体" w:eastAsia="华文楷体"/>
          <w:szCs w:val="21"/>
        </w:rPr>
        <w:t>一套</w:t>
      </w:r>
      <w:r>
        <w:rPr>
          <w:rFonts w:ascii="华文楷体" w:hAnsi="华文楷体" w:eastAsia="华文楷体"/>
          <w:szCs w:val="21"/>
        </w:rPr>
        <w:t>神经影像</w:t>
      </w:r>
      <w:r>
        <w:rPr>
          <w:rFonts w:hint="eastAsia" w:ascii="华文楷体" w:hAnsi="华文楷体" w:eastAsia="华文楷体"/>
          <w:szCs w:val="21"/>
        </w:rPr>
        <w:t>分析</w:t>
      </w:r>
      <w:r>
        <w:rPr>
          <w:rFonts w:ascii="华文楷体" w:hAnsi="华文楷体" w:eastAsia="华文楷体"/>
          <w:szCs w:val="21"/>
        </w:rPr>
        <w:t>的计算机辅助诊断系统。</w:t>
      </w:r>
    </w:p>
    <w:p>
      <w:pPr>
        <w:pStyle w:val="10"/>
        <w:numPr>
          <w:ilvl w:val="0"/>
          <w:numId w:val="2"/>
        </w:numPr>
        <w:spacing w:line="360" w:lineRule="atLeast"/>
        <w:ind w:firstLineChars="0"/>
        <w:rPr>
          <w:rFonts w:ascii="华文楷体" w:hAnsi="华文楷体" w:eastAsia="华文楷体"/>
          <w:szCs w:val="21"/>
        </w:rPr>
      </w:pPr>
      <w:r>
        <w:rPr>
          <w:rFonts w:ascii="华文楷体" w:hAnsi="华文楷体" w:eastAsia="华文楷体"/>
          <w:szCs w:val="21"/>
        </w:rPr>
        <w:t>提出线性复杂度的单模态哈希和跨模态哈希方法，</w:t>
      </w:r>
      <w:r>
        <w:rPr>
          <w:rFonts w:hint="eastAsia" w:ascii="华文楷体" w:hAnsi="华文楷体" w:eastAsia="华文楷体"/>
          <w:szCs w:val="21"/>
        </w:rPr>
        <w:t>创新</w:t>
      </w:r>
      <w:r>
        <w:rPr>
          <w:rFonts w:ascii="华文楷体" w:hAnsi="华文楷体" w:eastAsia="华文楷体"/>
          <w:szCs w:val="21"/>
        </w:rPr>
        <w:t>性地解决了</w:t>
      </w:r>
      <w:r>
        <w:rPr>
          <w:rFonts w:hint="eastAsia" w:ascii="华文楷体" w:hAnsi="华文楷体" w:eastAsia="华文楷体"/>
          <w:szCs w:val="21"/>
        </w:rPr>
        <w:t>无法</w:t>
      </w:r>
      <w:r>
        <w:rPr>
          <w:rFonts w:ascii="华文楷体" w:hAnsi="华文楷体" w:eastAsia="华文楷体"/>
          <w:szCs w:val="21"/>
        </w:rPr>
        <w:t>有效在现代计算机内存进行高维大数据检索的</w:t>
      </w:r>
      <w:r>
        <w:rPr>
          <w:rFonts w:hint="eastAsia" w:ascii="华文楷体" w:hAnsi="华文楷体" w:eastAsia="华文楷体"/>
          <w:szCs w:val="21"/>
        </w:rPr>
        <w:t>难</w:t>
      </w:r>
      <w:r>
        <w:rPr>
          <w:rFonts w:ascii="华文楷体" w:hAnsi="华文楷体" w:eastAsia="华文楷体"/>
          <w:szCs w:val="21"/>
        </w:rPr>
        <w:t>题，</w:t>
      </w:r>
      <w:r>
        <w:rPr>
          <w:rFonts w:hint="eastAsia" w:ascii="华文楷体" w:hAnsi="华文楷体" w:eastAsia="华文楷体"/>
          <w:szCs w:val="21"/>
        </w:rPr>
        <w:t>显著</w:t>
      </w:r>
      <w:r>
        <w:rPr>
          <w:rFonts w:ascii="华文楷体" w:hAnsi="华文楷体" w:eastAsia="华文楷体"/>
          <w:szCs w:val="21"/>
        </w:rPr>
        <w:t>提高</w:t>
      </w:r>
      <w:r>
        <w:rPr>
          <w:rFonts w:hint="eastAsia" w:ascii="华文楷体" w:hAnsi="华文楷体" w:eastAsia="华文楷体"/>
          <w:szCs w:val="21"/>
        </w:rPr>
        <w:t>了</w:t>
      </w:r>
      <w:r>
        <w:rPr>
          <w:rFonts w:ascii="华文楷体" w:hAnsi="华文楷体" w:eastAsia="华文楷体"/>
          <w:szCs w:val="21"/>
        </w:rPr>
        <w:t>大数据近似检索的性能。</w:t>
      </w:r>
    </w:p>
    <w:p>
      <w:pPr>
        <w:pStyle w:val="10"/>
        <w:numPr>
          <w:ilvl w:val="0"/>
          <w:numId w:val="2"/>
        </w:numPr>
        <w:spacing w:line="360" w:lineRule="atLeast"/>
        <w:ind w:firstLineChars="0"/>
        <w:rPr>
          <w:rFonts w:ascii="华文楷体" w:hAnsi="华文楷体" w:eastAsia="华文楷体"/>
          <w:szCs w:val="21"/>
        </w:rPr>
      </w:pPr>
      <w:r>
        <w:rPr>
          <w:rFonts w:ascii="华文楷体" w:hAnsi="华文楷体" w:eastAsia="华文楷体"/>
          <w:szCs w:val="21"/>
        </w:rPr>
        <w:t>在不完备数据</w:t>
      </w:r>
      <w:r>
        <w:rPr>
          <w:rFonts w:hint="eastAsia" w:ascii="华文楷体" w:hAnsi="华文楷体" w:eastAsia="华文楷体"/>
          <w:szCs w:val="21"/>
        </w:rPr>
        <w:t>填补</w:t>
      </w:r>
      <w:r>
        <w:rPr>
          <w:rFonts w:ascii="华文楷体" w:hAnsi="华文楷体" w:eastAsia="华文楷体"/>
          <w:szCs w:val="21"/>
        </w:rPr>
        <w:t>研究领域提出混合核</w:t>
      </w:r>
      <w:r>
        <w:rPr>
          <w:rFonts w:hint="eastAsia" w:ascii="华文楷体" w:hAnsi="华文楷体" w:eastAsia="华文楷体"/>
          <w:szCs w:val="21"/>
        </w:rPr>
        <w:t>填补</w:t>
      </w:r>
      <w:r>
        <w:rPr>
          <w:rFonts w:ascii="华文楷体" w:hAnsi="华文楷体" w:eastAsia="华文楷体"/>
          <w:szCs w:val="21"/>
        </w:rPr>
        <w:t>方法和有序代价敏感</w:t>
      </w:r>
      <w:r>
        <w:rPr>
          <w:rFonts w:hint="eastAsia" w:ascii="华文楷体" w:hAnsi="华文楷体" w:eastAsia="华文楷体"/>
          <w:szCs w:val="21"/>
        </w:rPr>
        <w:t>填充方法</w:t>
      </w:r>
      <w:r>
        <w:rPr>
          <w:rFonts w:ascii="华文楷体" w:hAnsi="华文楷体" w:eastAsia="华文楷体"/>
          <w:szCs w:val="21"/>
        </w:rPr>
        <w:t>，被国际同行应用到</w:t>
      </w:r>
      <w:r>
        <w:rPr>
          <w:rFonts w:hint="eastAsia" w:ascii="华文楷体" w:hAnsi="华文楷体" w:eastAsia="华文楷体"/>
          <w:szCs w:val="21"/>
        </w:rPr>
        <w:t>医学图像分析等</w:t>
      </w:r>
      <w:r>
        <w:rPr>
          <w:rFonts w:ascii="华文楷体" w:hAnsi="华文楷体" w:eastAsia="华文楷体"/>
          <w:szCs w:val="21"/>
        </w:rPr>
        <w:t>领域</w:t>
      </w:r>
      <w:r>
        <w:rPr>
          <w:rFonts w:hint="eastAsia" w:ascii="华文楷体" w:hAnsi="华文楷体" w:eastAsia="华文楷体"/>
          <w:szCs w:val="21"/>
        </w:rPr>
        <w:t>。</w:t>
      </w:r>
    </w:p>
    <w:p>
      <w:pPr>
        <w:spacing w:line="360" w:lineRule="atLeast"/>
        <w:ind w:firstLine="495" w:firstLineChars="236"/>
        <w:rPr>
          <w:rFonts w:ascii="华文楷体" w:hAnsi="华文楷体" w:eastAsia="华文楷体"/>
          <w:szCs w:val="21"/>
        </w:rPr>
      </w:pPr>
      <w:r>
        <w:rPr>
          <w:rFonts w:hint="eastAsia" w:ascii="华文楷体" w:hAnsi="华文楷体" w:eastAsia="华文楷体"/>
          <w:szCs w:val="21"/>
        </w:rPr>
        <w:t>上述理论和应用成果得到近十位ACM和IEEE双F</w:t>
      </w:r>
      <w:r>
        <w:rPr>
          <w:rFonts w:ascii="华文楷体" w:hAnsi="华文楷体" w:eastAsia="华文楷体"/>
          <w:szCs w:val="21"/>
        </w:rPr>
        <w:t>ellow</w:t>
      </w:r>
      <w:r>
        <w:rPr>
          <w:rFonts w:hint="eastAsia" w:ascii="华文楷体" w:hAnsi="华文楷体" w:eastAsia="华文楷体"/>
          <w:szCs w:val="21"/>
        </w:rPr>
        <w:t>（如P</w:t>
      </w:r>
      <w:r>
        <w:rPr>
          <w:rFonts w:ascii="华文楷体" w:hAnsi="华文楷体" w:eastAsia="华文楷体"/>
          <w:szCs w:val="21"/>
        </w:rPr>
        <w:t>hilip S. Yu</w:t>
      </w:r>
      <w:r>
        <w:rPr>
          <w:rFonts w:hint="eastAsia" w:ascii="华文楷体" w:hAnsi="华文楷体" w:eastAsia="华文楷体"/>
          <w:szCs w:val="21"/>
        </w:rPr>
        <w:t>、</w:t>
      </w:r>
      <w:r>
        <w:rPr>
          <w:rFonts w:ascii="华文楷体" w:hAnsi="华文楷体" w:eastAsia="华文楷体"/>
          <w:szCs w:val="21"/>
        </w:rPr>
        <w:t>Qiang Yang</w:t>
      </w:r>
      <w:r>
        <w:rPr>
          <w:rFonts w:hint="eastAsia" w:ascii="华文楷体" w:hAnsi="华文楷体" w:eastAsia="华文楷体"/>
          <w:szCs w:val="21"/>
        </w:rPr>
        <w:t>和周志华等）、2</w:t>
      </w:r>
      <w:r>
        <w:rPr>
          <w:rFonts w:ascii="华文楷体" w:hAnsi="华文楷体" w:eastAsia="华文楷体"/>
          <w:szCs w:val="21"/>
        </w:rPr>
        <w:t>0</w:t>
      </w:r>
      <w:r>
        <w:rPr>
          <w:rFonts w:hint="eastAsia" w:ascii="华文楷体" w:hAnsi="华文楷体" w:eastAsia="华文楷体"/>
          <w:szCs w:val="21"/>
        </w:rPr>
        <w:t>多位IEEE</w:t>
      </w:r>
      <w:r>
        <w:rPr>
          <w:rFonts w:ascii="华文楷体" w:hAnsi="华文楷体" w:eastAsia="华文楷体"/>
          <w:szCs w:val="21"/>
        </w:rPr>
        <w:t xml:space="preserve"> </w:t>
      </w:r>
      <w:r>
        <w:rPr>
          <w:rFonts w:hint="eastAsia" w:ascii="华文楷体" w:hAnsi="华文楷体" w:eastAsia="华文楷体"/>
          <w:szCs w:val="21"/>
        </w:rPr>
        <w:t>F</w:t>
      </w:r>
      <w:r>
        <w:rPr>
          <w:rFonts w:ascii="华文楷体" w:hAnsi="华文楷体" w:eastAsia="华文楷体"/>
          <w:szCs w:val="21"/>
        </w:rPr>
        <w:t xml:space="preserve">ellow </w:t>
      </w:r>
      <w:r>
        <w:rPr>
          <w:rFonts w:hint="eastAsia" w:ascii="华文楷体" w:hAnsi="华文楷体" w:eastAsia="华文楷体"/>
          <w:szCs w:val="21"/>
        </w:rPr>
        <w:t>（如</w:t>
      </w:r>
      <w:r>
        <w:rPr>
          <w:rFonts w:ascii="华文楷体" w:hAnsi="华文楷体" w:eastAsia="华文楷体"/>
          <w:szCs w:val="21"/>
        </w:rPr>
        <w:t>Sabine Van Huffel</w:t>
      </w:r>
      <w:r>
        <w:rPr>
          <w:rFonts w:hint="eastAsia" w:ascii="华文楷体" w:hAnsi="华文楷体" w:eastAsia="华文楷体"/>
          <w:szCs w:val="21"/>
        </w:rPr>
        <w:t>、Andrzej Cichocki、</w:t>
      </w:r>
      <w:r>
        <w:rPr>
          <w:rFonts w:ascii="华文楷体" w:hAnsi="华文楷体" w:eastAsia="华文楷体"/>
          <w:szCs w:val="21"/>
        </w:rPr>
        <w:t xml:space="preserve"> Bastiaan Kleijn</w:t>
      </w:r>
      <w:r>
        <w:rPr>
          <w:rFonts w:hint="eastAsia" w:ascii="华文楷体" w:hAnsi="华文楷体" w:eastAsia="华文楷体"/>
          <w:szCs w:val="21"/>
        </w:rPr>
        <w:t>和</w:t>
      </w:r>
      <w:r>
        <w:rPr>
          <w:rFonts w:ascii="华文楷体" w:hAnsi="华文楷体" w:eastAsia="华文楷体"/>
          <w:szCs w:val="21"/>
        </w:rPr>
        <w:t>Edwin R. Hancock</w:t>
      </w:r>
      <w:r>
        <w:rPr>
          <w:rFonts w:hint="eastAsia" w:ascii="华文楷体" w:hAnsi="华文楷体" w:eastAsia="华文楷体"/>
          <w:szCs w:val="21"/>
        </w:rPr>
        <w:t>等）、中科院院士郑南宁、多位欧洲科学院院士（如X</w:t>
      </w:r>
      <w:r>
        <w:rPr>
          <w:rFonts w:ascii="华文楷体" w:hAnsi="华文楷体" w:eastAsia="华文楷体"/>
          <w:szCs w:val="21"/>
        </w:rPr>
        <w:t>uemin Lin</w:t>
      </w:r>
      <w:r>
        <w:rPr>
          <w:rFonts w:hint="eastAsia" w:ascii="华文楷体" w:hAnsi="华文楷体" w:eastAsia="华文楷体"/>
          <w:szCs w:val="21"/>
        </w:rPr>
        <w:t>、李学龙和H</w:t>
      </w:r>
      <w:r>
        <w:rPr>
          <w:rFonts w:ascii="华文楷体" w:hAnsi="华文楷体" w:eastAsia="华文楷体"/>
          <w:szCs w:val="21"/>
        </w:rPr>
        <w:t>eng Tao Shen</w:t>
      </w:r>
      <w:r>
        <w:rPr>
          <w:rFonts w:hint="eastAsia" w:ascii="华文楷体" w:hAnsi="华文楷体" w:eastAsia="华文楷体"/>
          <w:szCs w:val="21"/>
        </w:rPr>
        <w:t>等），俄罗斯工程院外籍院士吴信东，新加坡科学院院士Beng</w:t>
      </w:r>
      <w:r>
        <w:rPr>
          <w:rFonts w:ascii="华文楷体" w:hAnsi="华文楷体" w:eastAsia="华文楷体"/>
          <w:szCs w:val="21"/>
        </w:rPr>
        <w:t xml:space="preserve"> Chin Ooi</w:t>
      </w:r>
      <w:r>
        <w:rPr>
          <w:rFonts w:hint="eastAsia" w:ascii="华文楷体" w:hAnsi="华文楷体" w:eastAsia="华文楷体"/>
          <w:szCs w:val="21"/>
        </w:rPr>
        <w:t>和澳大利亚科学院和欧洲科学院外籍双院院士Da</w:t>
      </w:r>
      <w:r>
        <w:rPr>
          <w:rFonts w:ascii="华文楷体" w:hAnsi="华文楷体" w:eastAsia="华文楷体"/>
          <w:szCs w:val="21"/>
        </w:rPr>
        <w:t>cheng Tao</w:t>
      </w:r>
      <w:r>
        <w:rPr>
          <w:rFonts w:hint="eastAsia" w:ascii="华文楷体" w:hAnsi="华文楷体" w:eastAsia="华文楷体"/>
          <w:szCs w:val="21"/>
        </w:rPr>
        <w:t xml:space="preserve">等国内外同行高度认可。 </w:t>
      </w:r>
      <w:r>
        <w:rPr>
          <w:rFonts w:ascii="华文楷体" w:hAnsi="华文楷体" w:eastAsia="华文楷体"/>
          <w:szCs w:val="21"/>
        </w:rPr>
        <w:t xml:space="preserve">     </w:t>
      </w:r>
    </w:p>
    <w:p>
      <w:pPr>
        <w:spacing w:line="400" w:lineRule="exact"/>
        <w:ind w:firstLine="420" w:firstLineChars="200"/>
        <w:rPr>
          <w:rFonts w:ascii="华文楷体" w:hAnsi="华文楷体" w:eastAsia="华文楷体"/>
          <w:szCs w:val="21"/>
        </w:rPr>
      </w:pPr>
      <w:r>
        <w:rPr>
          <w:rFonts w:hint="eastAsia" w:ascii="华文楷体" w:hAnsi="华文楷体" w:eastAsia="华文楷体"/>
          <w:szCs w:val="21"/>
        </w:rPr>
        <w:t>本项目的8篇代表性论文发表在权威期刊和会议，获谷歌他引</w:t>
      </w:r>
      <w:r>
        <w:rPr>
          <w:rFonts w:ascii="华文楷体" w:hAnsi="华文楷体" w:eastAsia="华文楷体"/>
          <w:szCs w:val="21"/>
        </w:rPr>
        <w:t>1388</w:t>
      </w:r>
      <w:r>
        <w:rPr>
          <w:rFonts w:hint="eastAsia" w:ascii="华文楷体" w:hAnsi="华文楷体" w:eastAsia="华文楷体"/>
          <w:szCs w:val="21"/>
        </w:rPr>
        <w:t>次和SCI他引</w:t>
      </w:r>
      <w:r>
        <w:rPr>
          <w:rFonts w:ascii="华文楷体" w:hAnsi="华文楷体" w:eastAsia="华文楷体"/>
          <w:szCs w:val="21"/>
        </w:rPr>
        <w:t>879</w:t>
      </w:r>
      <w:r>
        <w:rPr>
          <w:rFonts w:hint="eastAsia" w:ascii="华文楷体" w:hAnsi="华文楷体" w:eastAsia="华文楷体"/>
          <w:szCs w:val="21"/>
        </w:rPr>
        <w:t>次，含</w:t>
      </w:r>
      <w:r>
        <w:rPr>
          <w:rFonts w:ascii="华文楷体" w:hAnsi="华文楷体" w:eastAsia="华文楷体"/>
          <w:szCs w:val="21"/>
        </w:rPr>
        <w:t>4</w:t>
      </w:r>
      <w:r>
        <w:rPr>
          <w:rFonts w:hint="eastAsia" w:ascii="华文楷体" w:hAnsi="华文楷体" w:eastAsia="华文楷体"/>
          <w:szCs w:val="21"/>
        </w:rPr>
        <w:t>篇ESI热点论文和5篇ESI高被引论文。第一完成人是</w:t>
      </w:r>
      <w:r>
        <w:rPr>
          <w:rFonts w:ascii="华文楷体" w:hAnsi="华文楷体" w:eastAsia="华文楷体"/>
          <w:szCs w:val="21"/>
        </w:rPr>
        <w:t>国家千人计划创新人才获得者</w:t>
      </w:r>
      <w:r>
        <w:rPr>
          <w:rFonts w:hint="eastAsia" w:ascii="华文楷体" w:hAnsi="华文楷体" w:eastAsia="华文楷体"/>
          <w:szCs w:val="21"/>
        </w:rPr>
        <w:t>，</w:t>
      </w:r>
      <w:r>
        <w:rPr>
          <w:rFonts w:ascii="华文楷体" w:hAnsi="华文楷体" w:eastAsia="华文楷体"/>
          <w:szCs w:val="21"/>
        </w:rPr>
        <w:t xml:space="preserve"> Elsevier中国高被引学者</w:t>
      </w:r>
      <w:r>
        <w:rPr>
          <w:rFonts w:hint="eastAsia" w:ascii="华文楷体" w:hAnsi="华文楷体" w:eastAsia="华文楷体"/>
          <w:szCs w:val="21"/>
        </w:rPr>
        <w:t>（2</w:t>
      </w:r>
      <w:r>
        <w:rPr>
          <w:rFonts w:ascii="华文楷体" w:hAnsi="华文楷体" w:eastAsia="华文楷体"/>
          <w:szCs w:val="21"/>
        </w:rPr>
        <w:t>020</w:t>
      </w:r>
      <w:r>
        <w:rPr>
          <w:rFonts w:hint="eastAsia" w:ascii="华文楷体" w:hAnsi="华文楷体" w:eastAsia="华文楷体"/>
          <w:szCs w:val="21"/>
        </w:rPr>
        <w:t>-</w:t>
      </w:r>
      <w:r>
        <w:rPr>
          <w:rFonts w:ascii="华文楷体" w:hAnsi="华文楷体" w:eastAsia="华文楷体"/>
          <w:szCs w:val="21"/>
        </w:rPr>
        <w:t>2021</w:t>
      </w:r>
      <w:r>
        <w:rPr>
          <w:rFonts w:hint="eastAsia" w:ascii="华文楷体" w:hAnsi="华文楷体" w:eastAsia="华文楷体"/>
          <w:szCs w:val="21"/>
        </w:rPr>
        <w:t>）和</w:t>
      </w:r>
      <w:r>
        <w:rPr>
          <w:rFonts w:ascii="华文楷体" w:hAnsi="华文楷体" w:eastAsia="华文楷体"/>
          <w:szCs w:val="21"/>
        </w:rPr>
        <w:t>科睿唯安</w:t>
      </w:r>
      <w:r>
        <w:rPr>
          <w:rFonts w:hint="eastAsia" w:ascii="华文楷体" w:hAnsi="华文楷体" w:eastAsia="华文楷体"/>
          <w:szCs w:val="21"/>
        </w:rPr>
        <w:t>全球</w:t>
      </w:r>
      <w:r>
        <w:rPr>
          <w:rFonts w:ascii="华文楷体" w:hAnsi="华文楷体" w:eastAsia="华文楷体"/>
          <w:szCs w:val="21"/>
        </w:rPr>
        <w:t>高被引</w:t>
      </w:r>
      <w:r>
        <w:rPr>
          <w:rFonts w:hint="eastAsia" w:ascii="华文楷体" w:hAnsi="华文楷体" w:eastAsia="华文楷体"/>
          <w:szCs w:val="21"/>
        </w:rPr>
        <w:t>科学家（2</w:t>
      </w:r>
      <w:r>
        <w:rPr>
          <w:rFonts w:ascii="华文楷体" w:hAnsi="华文楷体" w:eastAsia="华文楷体"/>
          <w:szCs w:val="21"/>
        </w:rPr>
        <w:t>019</w:t>
      </w:r>
      <w:r>
        <w:rPr>
          <w:rFonts w:hint="eastAsia" w:ascii="华文楷体" w:hAnsi="华文楷体" w:eastAsia="华文楷体"/>
          <w:szCs w:val="21"/>
        </w:rPr>
        <w:t>-</w:t>
      </w:r>
      <w:r>
        <w:rPr>
          <w:rFonts w:ascii="华文楷体" w:hAnsi="华文楷体" w:eastAsia="华文楷体"/>
          <w:szCs w:val="21"/>
        </w:rPr>
        <w:t>2021</w:t>
      </w:r>
      <w:r>
        <w:rPr>
          <w:rFonts w:hint="eastAsia" w:ascii="华文楷体" w:hAnsi="华文楷体" w:eastAsia="华文楷体"/>
          <w:szCs w:val="21"/>
        </w:rPr>
        <w:t>）。</w:t>
      </w:r>
    </w:p>
    <w:p>
      <w:pPr>
        <w:numPr>
          <w:ilvl w:val="0"/>
          <w:numId w:val="1"/>
        </w:numPr>
        <w:spacing w:line="360" w:lineRule="auto"/>
        <w:rPr>
          <w:rFonts w:ascii="Times New Roman" w:eastAsia="黑体"/>
          <w:b/>
          <w:sz w:val="24"/>
        </w:rPr>
      </w:pPr>
      <w:r>
        <w:rPr>
          <w:rFonts w:ascii="Times New Roman" w:eastAsia="黑体"/>
          <w:b/>
          <w:sz w:val="24"/>
        </w:rPr>
        <w:t>代表性论文（专著）目录（不超过8篇）</w:t>
      </w:r>
    </w:p>
    <w:tbl>
      <w:tblPr>
        <w:tblStyle w:val="6"/>
        <w:tblW w:w="946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02"/>
        <w:gridCol w:w="669"/>
        <w:gridCol w:w="1295"/>
        <w:gridCol w:w="709"/>
        <w:gridCol w:w="425"/>
        <w:gridCol w:w="1134"/>
        <w:gridCol w:w="567"/>
        <w:gridCol w:w="1134"/>
        <w:gridCol w:w="567"/>
        <w:gridCol w:w="425"/>
        <w:gridCol w:w="656"/>
        <w:gridCol w:w="778"/>
        <w:gridCol w:w="50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602" w:type="dxa"/>
            <w:tcBorders>
              <w:top w:val="single" w:color="auto" w:sz="8"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bookmarkStart w:id="4" w:name="_Toc70090875"/>
            <w:r>
              <w:rPr>
                <w:rFonts w:ascii="Times New Roman" w:eastAsia="方正黑体_GBK"/>
                <w:snapToGrid w:val="0"/>
                <w:color w:val="000000"/>
                <w:sz w:val="18"/>
                <w:szCs w:val="18"/>
              </w:rPr>
              <w:t>排序</w:t>
            </w:r>
            <w:bookmarkEnd w:id="4"/>
          </w:p>
        </w:tc>
        <w:tc>
          <w:tcPr>
            <w:tcW w:w="669"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r>
              <w:rPr>
                <w:rFonts w:ascii="Times New Roman" w:eastAsia="方正黑体_GBK"/>
                <w:snapToGrid w:val="0"/>
                <w:color w:val="000000"/>
                <w:sz w:val="18"/>
                <w:szCs w:val="18"/>
              </w:rPr>
              <w:t>类型</w:t>
            </w:r>
          </w:p>
        </w:tc>
        <w:tc>
          <w:tcPr>
            <w:tcW w:w="1295"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r>
              <w:rPr>
                <w:rFonts w:ascii="Times New Roman" w:eastAsia="方正黑体_GBK"/>
                <w:snapToGrid w:val="0"/>
                <w:color w:val="000000"/>
                <w:sz w:val="18"/>
                <w:szCs w:val="18"/>
              </w:rPr>
              <w:t>论文专著名称</w:t>
            </w:r>
          </w:p>
        </w:tc>
        <w:tc>
          <w:tcPr>
            <w:tcW w:w="709"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bookmarkStart w:id="5" w:name="_Toc70090878"/>
            <w:r>
              <w:rPr>
                <w:rFonts w:ascii="Times New Roman" w:eastAsia="方正黑体_GBK"/>
                <w:snapToGrid w:val="0"/>
                <w:color w:val="000000"/>
                <w:sz w:val="18"/>
                <w:szCs w:val="18"/>
              </w:rPr>
              <w:t>年卷页</w:t>
            </w:r>
            <w:bookmarkEnd w:id="5"/>
            <w:bookmarkStart w:id="6" w:name="_Toc70090879"/>
            <w:bookmarkEnd w:id="6"/>
            <w:r>
              <w:rPr>
                <w:rFonts w:ascii="Times New Roman" w:eastAsia="方正黑体_GBK"/>
                <w:snapToGrid w:val="0"/>
                <w:color w:val="000000"/>
                <w:sz w:val="18"/>
                <w:szCs w:val="18"/>
              </w:rPr>
              <w:t>（</w:t>
            </w:r>
            <w:bookmarkStart w:id="7" w:name="_Toc70090880"/>
            <w:bookmarkEnd w:id="7"/>
            <w:r>
              <w:rPr>
                <w:rFonts w:ascii="Times New Roman" w:eastAsia="方正黑体_GBK"/>
                <w:snapToGrid w:val="0"/>
                <w:color w:val="000000"/>
                <w:sz w:val="18"/>
                <w:szCs w:val="18"/>
              </w:rPr>
              <w:t>版号）</w:t>
            </w:r>
          </w:p>
        </w:tc>
        <w:tc>
          <w:tcPr>
            <w:tcW w:w="425"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Times New Roman" w:eastAsia="方正黑体_GBK"/>
                <w:snapToGrid w:val="0"/>
                <w:color w:val="000000"/>
                <w:sz w:val="18"/>
                <w:szCs w:val="18"/>
              </w:rPr>
            </w:pPr>
            <w:bookmarkStart w:id="8" w:name="_Toc72832406"/>
            <w:r>
              <w:rPr>
                <w:rFonts w:ascii="Times New Roman" w:eastAsia="方正黑体_GBK"/>
                <w:snapToGrid w:val="0"/>
                <w:color w:val="000000"/>
                <w:sz w:val="18"/>
                <w:szCs w:val="18"/>
              </w:rPr>
              <w:t>发表日期</w:t>
            </w:r>
            <w:bookmarkEnd w:id="8"/>
          </w:p>
        </w:tc>
        <w:tc>
          <w:tcPr>
            <w:tcW w:w="1134"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bookmarkStart w:id="9" w:name="_Toc70090886"/>
            <w:r>
              <w:rPr>
                <w:rFonts w:ascii="Times New Roman" w:eastAsia="方正黑体_GBK"/>
                <w:snapToGrid w:val="0"/>
                <w:color w:val="000000"/>
                <w:sz w:val="18"/>
                <w:szCs w:val="18"/>
              </w:rPr>
              <w:t>作者</w:t>
            </w:r>
            <w:bookmarkEnd w:id="9"/>
          </w:p>
        </w:tc>
        <w:tc>
          <w:tcPr>
            <w:tcW w:w="567"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bookmarkStart w:id="10" w:name="_Toc72832412"/>
            <w:r>
              <w:rPr>
                <w:rFonts w:ascii="Times New Roman" w:eastAsia="方正黑体_GBK"/>
                <w:snapToGrid w:val="0"/>
                <w:color w:val="000000"/>
                <w:sz w:val="18"/>
                <w:szCs w:val="18"/>
              </w:rPr>
              <w:t>署名单位</w:t>
            </w:r>
            <w:bookmarkEnd w:id="10"/>
          </w:p>
        </w:tc>
        <w:tc>
          <w:tcPr>
            <w:tcW w:w="1134"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bookmarkStart w:id="11" w:name="_Toc70090889"/>
            <w:r>
              <w:rPr>
                <w:rFonts w:ascii="Times New Roman" w:eastAsia="方正黑体_GBK"/>
                <w:snapToGrid w:val="0"/>
                <w:color w:val="000000"/>
                <w:sz w:val="18"/>
                <w:szCs w:val="18"/>
              </w:rPr>
              <w:t>刊名</w:t>
            </w:r>
            <w:bookmarkEnd w:id="11"/>
          </w:p>
        </w:tc>
        <w:tc>
          <w:tcPr>
            <w:tcW w:w="567"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r>
              <w:rPr>
                <w:rFonts w:ascii="Times New Roman" w:eastAsia="方正黑体_GBK"/>
                <w:snapToGrid w:val="0"/>
                <w:color w:val="000000"/>
                <w:sz w:val="18"/>
                <w:szCs w:val="18"/>
              </w:rPr>
              <w:t>通讯作者</w:t>
            </w:r>
          </w:p>
        </w:tc>
        <w:tc>
          <w:tcPr>
            <w:tcW w:w="425"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r>
              <w:rPr>
                <w:rFonts w:ascii="Times New Roman" w:eastAsia="方正黑体_GBK"/>
                <w:snapToGrid w:val="0"/>
                <w:color w:val="000000"/>
                <w:sz w:val="18"/>
                <w:szCs w:val="18"/>
              </w:rPr>
              <w:t>他引次数</w:t>
            </w:r>
          </w:p>
        </w:tc>
        <w:tc>
          <w:tcPr>
            <w:tcW w:w="656"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bookmarkStart w:id="12" w:name="_Toc70090890"/>
            <w:r>
              <w:rPr>
                <w:rFonts w:ascii="Times New Roman" w:eastAsia="方正黑体_GBK"/>
                <w:snapToGrid w:val="0"/>
                <w:color w:val="000000"/>
                <w:sz w:val="18"/>
                <w:szCs w:val="18"/>
              </w:rPr>
              <w:t>检索数据库</w:t>
            </w:r>
            <w:bookmarkEnd w:id="12"/>
          </w:p>
        </w:tc>
        <w:tc>
          <w:tcPr>
            <w:tcW w:w="778"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ascii="Times New Roman" w:eastAsia="方正黑体_GBK"/>
                <w:snapToGrid w:val="0"/>
                <w:color w:val="000000"/>
                <w:sz w:val="18"/>
                <w:szCs w:val="18"/>
              </w:rPr>
              <w:t>广西单位是否署名</w:t>
            </w:r>
          </w:p>
        </w:tc>
        <w:tc>
          <w:tcPr>
            <w:tcW w:w="507" w:type="dxa"/>
            <w:tcBorders>
              <w:top w:val="single" w:color="auto" w:sz="8"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ascii="Times New Roman" w:eastAsia="方正黑体_GBK"/>
                <w:snapToGrid w:val="0"/>
                <w:color w:val="000000"/>
                <w:sz w:val="18"/>
                <w:szCs w:val="18"/>
              </w:rPr>
              <w:t>附件</w:t>
            </w:r>
            <w:bookmarkStart w:id="13" w:name="_Toc70090891"/>
            <w:r>
              <w:rPr>
                <w:rFonts w:ascii="Times New Roman" w:eastAsia="方正黑体_GBK"/>
                <w:snapToGrid w:val="0"/>
                <w:color w:val="000000"/>
                <w:sz w:val="18"/>
                <w:szCs w:val="18"/>
              </w:rPr>
              <w:t>编号</w:t>
            </w:r>
            <w:bookmarkEnd w:id="13"/>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1</w:t>
            </w:r>
          </w:p>
        </w:tc>
        <w:tc>
          <w:tcPr>
            <w:tcW w:w="66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 w:val="18"/>
                <w:szCs w:val="18"/>
              </w:rPr>
            </w:pPr>
          </w:p>
        </w:tc>
        <w:tc>
          <w:tcPr>
            <w:tcW w:w="129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ascii="Times New Roman" w:hAnsi="Times New Roman" w:cs="Times New Roman"/>
                <w:sz w:val="18"/>
                <w:szCs w:val="18"/>
              </w:rPr>
              <w:t>Robust joint graph sparse coding for unsupervised spectral feature selection</w:t>
            </w:r>
          </w:p>
        </w:tc>
        <w:tc>
          <w:tcPr>
            <w:tcW w:w="70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ascii="Times New Roman" w:hAnsi="Times New Roman" w:cs="Times New Roman"/>
                <w:sz w:val="18"/>
                <w:szCs w:val="18"/>
              </w:rPr>
              <w:t>26 (6), 1263 – 1275(2016)</w:t>
            </w:r>
          </w:p>
        </w:tc>
        <w:tc>
          <w:tcPr>
            <w:tcW w:w="42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ascii="Times New Roman" w:hAnsi="Times New Roman" w:cs="Times New Roman"/>
                <w:sz w:val="18"/>
                <w:szCs w:val="18"/>
              </w:rPr>
              <w:t>2016</w:t>
            </w:r>
            <w:r>
              <w:rPr>
                <w:rFonts w:hint="eastAsia" w:ascii="Times New Roman" w:hAnsi="Times New Roman" w:cs="Times New Roman"/>
                <w:sz w:val="18"/>
                <w:szCs w:val="18"/>
              </w:rPr>
              <w:t>-</w:t>
            </w:r>
            <w:r>
              <w:rPr>
                <w:rFonts w:ascii="Times New Roman" w:hAnsi="Times New Roman" w:cs="Times New Roman"/>
                <w:sz w:val="18"/>
                <w:szCs w:val="18"/>
              </w:rPr>
              <w:t>6</w:t>
            </w:r>
          </w:p>
        </w:tc>
        <w:tc>
          <w:tcPr>
            <w:tcW w:w="113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ascii="Times New Roman" w:hAnsi="Times New Roman" w:eastAsia="宋体" w:cs="Times New Roman"/>
                <w:sz w:val="18"/>
                <w:szCs w:val="18"/>
              </w:rPr>
              <w:t>Xiaofeng Zhu; Xuelong Li; Shichao Zhang; Chunhua Ju; Xindong Wu</w:t>
            </w:r>
          </w:p>
        </w:tc>
        <w:tc>
          <w:tcPr>
            <w:tcW w:w="56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hint="eastAsia" w:ascii="Times New Roman" w:hAnsi="Times New Roman" w:cs="Times New Roman"/>
                <w:sz w:val="18"/>
                <w:szCs w:val="18"/>
              </w:rPr>
              <w:t>广西师范大学</w:t>
            </w:r>
          </w:p>
        </w:tc>
        <w:tc>
          <w:tcPr>
            <w:tcW w:w="113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ascii="Times New Roman" w:hAnsi="Times New Roman" w:eastAsia="宋体" w:cs="Times New Roman"/>
                <w:sz w:val="18"/>
                <w:szCs w:val="18"/>
              </w:rPr>
              <w:t>IEEE Transactions on Neural Networks and Learning Systems</w:t>
            </w:r>
          </w:p>
        </w:tc>
        <w:tc>
          <w:tcPr>
            <w:tcW w:w="56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ascii="Times New Roman" w:hAnsi="Times New Roman" w:cs="Times New Roman"/>
                <w:sz w:val="18"/>
                <w:szCs w:val="18"/>
              </w:rPr>
              <w:t>Shichao Zhang</w:t>
            </w:r>
          </w:p>
          <w:p>
            <w:pPr>
              <w:adjustRightInd w:val="0"/>
              <w:snapToGrid w:val="0"/>
              <w:spacing w:line="320" w:lineRule="exact"/>
              <w:jc w:val="center"/>
              <w:outlineLvl w:val="1"/>
              <w:rPr>
                <w:rFonts w:ascii="Times New Roman" w:hAnsi="Times New Roman" w:cs="Times New Roman"/>
                <w:sz w:val="18"/>
                <w:szCs w:val="18"/>
              </w:rPr>
            </w:pPr>
            <w:r>
              <w:rPr>
                <w:rFonts w:hint="eastAsia" w:ascii="Times New Roman" w:hAnsi="Times New Roman" w:cs="Times New Roman"/>
                <w:sz w:val="18"/>
                <w:szCs w:val="18"/>
              </w:rPr>
              <w:t>X</w:t>
            </w:r>
            <w:r>
              <w:rPr>
                <w:rFonts w:ascii="Times New Roman" w:hAnsi="Times New Roman" w:cs="Times New Roman"/>
                <w:sz w:val="18"/>
                <w:szCs w:val="18"/>
              </w:rPr>
              <w:t>indong Wu</w:t>
            </w:r>
          </w:p>
        </w:tc>
        <w:tc>
          <w:tcPr>
            <w:tcW w:w="42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ascii="Times New Roman" w:hAnsi="Times New Roman" w:cs="Times New Roman"/>
                <w:sz w:val="18"/>
                <w:szCs w:val="18"/>
              </w:rPr>
              <w:t>267</w:t>
            </w:r>
          </w:p>
        </w:tc>
        <w:tc>
          <w:tcPr>
            <w:tcW w:w="65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hint="eastAsia" w:ascii="Times New Roman" w:hAnsi="Times New Roman" w:cs="Times New Roman"/>
                <w:sz w:val="18"/>
                <w:szCs w:val="18"/>
              </w:rPr>
              <w:t>SCI</w:t>
            </w:r>
          </w:p>
        </w:tc>
        <w:tc>
          <w:tcPr>
            <w:tcW w:w="7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ascii="Times New Roman" w:hAnsi="Times New Roman" w:cs="Times New Roman"/>
                <w:sz w:val="18"/>
                <w:szCs w:val="18"/>
              </w:rPr>
              <w:t>是</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2</w:t>
            </w:r>
          </w:p>
        </w:tc>
        <w:tc>
          <w:tcPr>
            <w:tcW w:w="66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 w:val="18"/>
                <w:szCs w:val="18"/>
              </w:rPr>
            </w:pPr>
          </w:p>
        </w:tc>
        <w:tc>
          <w:tcPr>
            <w:tcW w:w="129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ascii="Times New Roman" w:hAnsi="Times New Roman" w:cs="Times New Roman"/>
                <w:sz w:val="18"/>
                <w:szCs w:val="18"/>
              </w:rPr>
              <w:t>Block-row sparse multiview multilabel learning for image classification</w:t>
            </w:r>
          </w:p>
        </w:tc>
        <w:tc>
          <w:tcPr>
            <w:tcW w:w="70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ascii="Times New Roman" w:hAnsi="Times New Roman" w:cs="Times New Roman"/>
                <w:sz w:val="18"/>
                <w:szCs w:val="18"/>
              </w:rPr>
              <w:t>46 (2), 450-461(2015)</w:t>
            </w:r>
          </w:p>
        </w:tc>
        <w:tc>
          <w:tcPr>
            <w:tcW w:w="42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ascii="Times New Roman" w:hAnsi="Times New Roman" w:cs="Times New Roman"/>
                <w:sz w:val="18"/>
                <w:szCs w:val="18"/>
              </w:rPr>
              <w:t>2015</w:t>
            </w:r>
            <w:r>
              <w:rPr>
                <w:rFonts w:hint="eastAsia" w:ascii="Times New Roman" w:hAnsi="Times New Roman" w:cs="Times New Roman"/>
                <w:sz w:val="18"/>
                <w:szCs w:val="18"/>
              </w:rPr>
              <w:t>-</w:t>
            </w:r>
            <w:r>
              <w:rPr>
                <w:rFonts w:ascii="Times New Roman" w:hAnsi="Times New Roman" w:cs="Times New Roman"/>
                <w:sz w:val="18"/>
                <w:szCs w:val="18"/>
              </w:rPr>
              <w:t>2</w:t>
            </w:r>
          </w:p>
        </w:tc>
        <w:tc>
          <w:tcPr>
            <w:tcW w:w="113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ascii="Times New Roman" w:hAnsi="Times New Roman" w:eastAsia="宋体" w:cs="Times New Roman"/>
                <w:sz w:val="18"/>
                <w:szCs w:val="18"/>
              </w:rPr>
              <w:t>Xiaofeng Zhu; Xuelong Li; Shichao Zhang</w:t>
            </w:r>
          </w:p>
        </w:tc>
        <w:tc>
          <w:tcPr>
            <w:tcW w:w="56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hint="eastAsia" w:ascii="Times New Roman" w:hAnsi="Times New Roman" w:cs="Times New Roman"/>
                <w:sz w:val="18"/>
                <w:szCs w:val="18"/>
              </w:rPr>
              <w:t>广西师范大学</w:t>
            </w:r>
          </w:p>
        </w:tc>
        <w:tc>
          <w:tcPr>
            <w:tcW w:w="113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ascii="Times New Roman" w:hAnsi="Times New Roman" w:eastAsia="宋体" w:cs="Times New Roman"/>
                <w:color w:val="000000"/>
                <w:kern w:val="0"/>
                <w:sz w:val="18"/>
                <w:szCs w:val="18"/>
              </w:rPr>
              <w:t>IEEE Transactions on Cybernetics</w:t>
            </w:r>
          </w:p>
        </w:tc>
        <w:tc>
          <w:tcPr>
            <w:tcW w:w="56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ascii="Times New Roman" w:hAnsi="Times New Roman" w:cs="Times New Roman"/>
                <w:sz w:val="18"/>
                <w:szCs w:val="18"/>
              </w:rPr>
              <w:t>Shichao Zhang</w:t>
            </w:r>
          </w:p>
        </w:tc>
        <w:tc>
          <w:tcPr>
            <w:tcW w:w="42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ascii="Times New Roman" w:hAnsi="Times New Roman" w:cs="Times New Roman"/>
                <w:sz w:val="18"/>
                <w:szCs w:val="18"/>
              </w:rPr>
              <w:t>244</w:t>
            </w:r>
          </w:p>
        </w:tc>
        <w:tc>
          <w:tcPr>
            <w:tcW w:w="65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hint="eastAsia" w:ascii="Times New Roman" w:hAnsi="Times New Roman" w:cs="Times New Roman"/>
                <w:sz w:val="18"/>
                <w:szCs w:val="18"/>
              </w:rPr>
              <w:t>SCI</w:t>
            </w:r>
          </w:p>
        </w:tc>
        <w:tc>
          <w:tcPr>
            <w:tcW w:w="7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ascii="Times New Roman" w:hAnsi="Times New Roman" w:cs="Times New Roman"/>
                <w:sz w:val="18"/>
                <w:szCs w:val="18"/>
              </w:rPr>
              <w:t>是</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3</w:t>
            </w:r>
          </w:p>
        </w:tc>
        <w:tc>
          <w:tcPr>
            <w:tcW w:w="66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 w:val="18"/>
                <w:szCs w:val="18"/>
              </w:rPr>
            </w:pPr>
          </w:p>
        </w:tc>
        <w:tc>
          <w:tcPr>
            <w:tcW w:w="129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ascii="Times New Roman" w:hAnsi="Times New Roman" w:cs="Times New Roman"/>
                <w:sz w:val="18"/>
                <w:szCs w:val="18"/>
              </w:rPr>
              <w:t>Linear cross-modal hashing for efficient multimedia search</w:t>
            </w:r>
          </w:p>
        </w:tc>
        <w:tc>
          <w:tcPr>
            <w:tcW w:w="70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ascii="Times New Roman" w:hAnsi="Times New Roman" w:cs="Times New Roman"/>
                <w:sz w:val="18"/>
                <w:szCs w:val="18"/>
              </w:rPr>
              <w:t>143-152(2013)</w:t>
            </w:r>
          </w:p>
        </w:tc>
        <w:tc>
          <w:tcPr>
            <w:tcW w:w="42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ascii="Times New Roman" w:hAnsi="Times New Roman" w:cs="Times New Roman"/>
                <w:sz w:val="18"/>
                <w:szCs w:val="18"/>
              </w:rPr>
              <w:t>2013</w:t>
            </w:r>
            <w:r>
              <w:rPr>
                <w:rFonts w:hint="eastAsia" w:ascii="Times New Roman" w:hAnsi="Times New Roman" w:cs="Times New Roman"/>
                <w:sz w:val="18"/>
                <w:szCs w:val="18"/>
              </w:rPr>
              <w:t>-</w:t>
            </w:r>
            <w:r>
              <w:rPr>
                <w:rFonts w:ascii="Times New Roman" w:hAnsi="Times New Roman" w:cs="Times New Roman"/>
                <w:sz w:val="18"/>
                <w:szCs w:val="18"/>
              </w:rPr>
              <w:t>10</w:t>
            </w:r>
          </w:p>
        </w:tc>
        <w:tc>
          <w:tcPr>
            <w:tcW w:w="113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ascii="Times New Roman" w:hAnsi="Times New Roman" w:eastAsia="宋体" w:cs="Times New Roman"/>
                <w:sz w:val="18"/>
                <w:szCs w:val="18"/>
              </w:rPr>
              <w:t xml:space="preserve">Xiaofeng Zhu; Zi Huang; Heng Tao Shen; Xin Zhao </w:t>
            </w:r>
          </w:p>
        </w:tc>
        <w:tc>
          <w:tcPr>
            <w:tcW w:w="56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hint="eastAsia" w:ascii="Times New Roman" w:hAnsi="Times New Roman" w:cs="Times New Roman"/>
                <w:sz w:val="18"/>
                <w:szCs w:val="18"/>
              </w:rPr>
              <w:t>广西师范大学</w:t>
            </w:r>
          </w:p>
        </w:tc>
        <w:tc>
          <w:tcPr>
            <w:tcW w:w="113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ascii="Times New Roman" w:hAnsi="Times New Roman" w:cs="Times New Roman"/>
                <w:color w:val="000000" w:themeColor="text1"/>
                <w:sz w:val="18"/>
                <w:szCs w:val="18"/>
                <w14:textFill>
                  <w14:solidFill>
                    <w14:schemeClr w14:val="tx1"/>
                  </w14:solidFill>
                </w14:textFill>
              </w:rPr>
              <w:t>ACM international conference on Multimedia</w:t>
            </w:r>
          </w:p>
        </w:tc>
        <w:tc>
          <w:tcPr>
            <w:tcW w:w="56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hint="eastAsia" w:ascii="Times New Roman" w:hAnsi="Times New Roman" w:cs="Times New Roman"/>
                <w:sz w:val="18"/>
                <w:szCs w:val="18"/>
              </w:rPr>
              <w:t>X</w:t>
            </w:r>
            <w:r>
              <w:rPr>
                <w:rFonts w:ascii="Times New Roman" w:hAnsi="Times New Roman" w:cs="Times New Roman"/>
                <w:sz w:val="18"/>
                <w:szCs w:val="18"/>
              </w:rPr>
              <w:t>iaofeng Zhu</w:t>
            </w:r>
          </w:p>
        </w:tc>
        <w:tc>
          <w:tcPr>
            <w:tcW w:w="42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ascii="Times New Roman" w:hAnsi="Times New Roman" w:cs="Times New Roman"/>
                <w:sz w:val="18"/>
                <w:szCs w:val="18"/>
              </w:rPr>
              <w:t>216</w:t>
            </w:r>
          </w:p>
        </w:tc>
        <w:tc>
          <w:tcPr>
            <w:tcW w:w="65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hint="eastAsia" w:ascii="Times New Roman" w:hAnsi="Times New Roman" w:cs="Times New Roman"/>
                <w:sz w:val="18"/>
                <w:szCs w:val="18"/>
              </w:rPr>
              <w:t>EI</w:t>
            </w:r>
          </w:p>
        </w:tc>
        <w:tc>
          <w:tcPr>
            <w:tcW w:w="7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ascii="Times New Roman" w:hAnsi="Times New Roman" w:cs="Times New Roman"/>
                <w:sz w:val="18"/>
                <w:szCs w:val="18"/>
              </w:rPr>
              <w:t>是</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4</w:t>
            </w:r>
          </w:p>
        </w:tc>
        <w:tc>
          <w:tcPr>
            <w:tcW w:w="66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 w:val="18"/>
                <w:szCs w:val="18"/>
              </w:rPr>
            </w:pPr>
          </w:p>
        </w:tc>
        <w:tc>
          <w:tcPr>
            <w:tcW w:w="129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ascii="Times New Roman" w:hAnsi="Times New Roman" w:cs="Times New Roman"/>
                <w:sz w:val="18"/>
                <w:szCs w:val="18"/>
              </w:rPr>
              <w:t>Graph PCA Hashing for Similarity Search</w:t>
            </w:r>
          </w:p>
        </w:tc>
        <w:tc>
          <w:tcPr>
            <w:tcW w:w="70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ascii="Times New Roman" w:hAnsi="Times New Roman" w:cs="Times New Roman"/>
                <w:color w:val="222222"/>
                <w:sz w:val="18"/>
                <w:szCs w:val="18"/>
                <w:shd w:val="clear" w:color="auto" w:fill="FFFFFF"/>
              </w:rPr>
              <w:t>19(9): 2033-2044(2017)</w:t>
            </w:r>
          </w:p>
        </w:tc>
        <w:tc>
          <w:tcPr>
            <w:tcW w:w="42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ascii="Times New Roman" w:hAnsi="Times New Roman" w:cs="Times New Roman"/>
                <w:sz w:val="18"/>
                <w:szCs w:val="18"/>
              </w:rPr>
              <w:t>2017</w:t>
            </w:r>
            <w:r>
              <w:rPr>
                <w:rFonts w:hint="eastAsia" w:ascii="Times New Roman" w:hAnsi="Times New Roman" w:cs="Times New Roman"/>
                <w:sz w:val="18"/>
                <w:szCs w:val="18"/>
              </w:rPr>
              <w:t>-</w:t>
            </w:r>
            <w:r>
              <w:rPr>
                <w:rFonts w:ascii="Times New Roman" w:hAnsi="Times New Roman" w:cs="Times New Roman"/>
                <w:sz w:val="18"/>
                <w:szCs w:val="18"/>
              </w:rPr>
              <w:t>9</w:t>
            </w:r>
          </w:p>
        </w:tc>
        <w:tc>
          <w:tcPr>
            <w:tcW w:w="113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ascii="Times New Roman" w:hAnsi="Times New Roman" w:cs="Times New Roman"/>
                <w:sz w:val="18"/>
                <w:szCs w:val="18"/>
              </w:rPr>
              <w:t>Xiaofeng Zhu; Xuelong Li; Shichao Zhang; Zongben Xu; Litao Yu</w:t>
            </w:r>
          </w:p>
        </w:tc>
        <w:tc>
          <w:tcPr>
            <w:tcW w:w="56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hint="eastAsia" w:ascii="Times New Roman" w:hAnsi="Times New Roman" w:cs="Times New Roman"/>
                <w:sz w:val="18"/>
                <w:szCs w:val="18"/>
              </w:rPr>
              <w:t>广西师范大学</w:t>
            </w:r>
          </w:p>
        </w:tc>
        <w:tc>
          <w:tcPr>
            <w:tcW w:w="113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ascii="Times New Roman" w:hAnsi="Times New Roman" w:eastAsia="宋体" w:cs="Times New Roman"/>
                <w:color w:val="000000"/>
                <w:kern w:val="0"/>
                <w:sz w:val="18"/>
                <w:szCs w:val="18"/>
              </w:rPr>
              <w:t>IEEE Transactions on Multimedia</w:t>
            </w:r>
          </w:p>
        </w:tc>
        <w:tc>
          <w:tcPr>
            <w:tcW w:w="56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ascii="Times New Roman" w:hAnsi="Times New Roman" w:cs="Times New Roman"/>
                <w:sz w:val="18"/>
                <w:szCs w:val="18"/>
              </w:rPr>
              <w:t>Shichao Zhang</w:t>
            </w:r>
          </w:p>
          <w:p>
            <w:pPr>
              <w:adjustRightInd w:val="0"/>
              <w:snapToGrid w:val="0"/>
              <w:spacing w:line="320" w:lineRule="exact"/>
              <w:jc w:val="center"/>
              <w:outlineLvl w:val="1"/>
              <w:rPr>
                <w:rFonts w:ascii="Times New Roman" w:hAnsi="Times New Roman" w:cs="Times New Roman"/>
                <w:sz w:val="18"/>
                <w:szCs w:val="18"/>
              </w:rPr>
            </w:pPr>
            <w:r>
              <w:rPr>
                <w:rFonts w:hint="eastAsia" w:ascii="Times New Roman" w:hAnsi="Times New Roman" w:cs="Times New Roman"/>
                <w:sz w:val="18"/>
                <w:szCs w:val="18"/>
              </w:rPr>
              <w:t>Zong</w:t>
            </w:r>
            <w:r>
              <w:rPr>
                <w:rFonts w:ascii="Times New Roman" w:hAnsi="Times New Roman" w:cs="Times New Roman"/>
                <w:sz w:val="18"/>
                <w:szCs w:val="18"/>
              </w:rPr>
              <w:t>ben Xu</w:t>
            </w:r>
          </w:p>
        </w:tc>
        <w:tc>
          <w:tcPr>
            <w:tcW w:w="42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ascii="Times New Roman" w:hAnsi="Times New Roman" w:cs="Times New Roman"/>
                <w:sz w:val="18"/>
                <w:szCs w:val="18"/>
              </w:rPr>
              <w:t>104</w:t>
            </w:r>
          </w:p>
        </w:tc>
        <w:tc>
          <w:tcPr>
            <w:tcW w:w="65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hint="eastAsia" w:ascii="Times New Roman" w:hAnsi="Times New Roman" w:cs="Times New Roman"/>
                <w:sz w:val="18"/>
                <w:szCs w:val="18"/>
              </w:rPr>
              <w:t>SCI</w:t>
            </w:r>
          </w:p>
        </w:tc>
        <w:tc>
          <w:tcPr>
            <w:tcW w:w="7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ascii="Times New Roman" w:hAnsi="Times New Roman" w:cs="Times New Roman"/>
                <w:sz w:val="18"/>
                <w:szCs w:val="18"/>
              </w:rPr>
              <w:t>是</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5</w:t>
            </w:r>
          </w:p>
        </w:tc>
        <w:tc>
          <w:tcPr>
            <w:tcW w:w="66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 w:val="18"/>
                <w:szCs w:val="18"/>
              </w:rPr>
            </w:pPr>
          </w:p>
        </w:tc>
        <w:tc>
          <w:tcPr>
            <w:tcW w:w="129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ascii="Times New Roman" w:hAnsi="Times New Roman" w:cs="Times New Roman"/>
                <w:sz w:val="18"/>
                <w:szCs w:val="18"/>
              </w:rPr>
              <w:t>Missing value estimation for mixed-attribute data sets</w:t>
            </w:r>
          </w:p>
        </w:tc>
        <w:tc>
          <w:tcPr>
            <w:tcW w:w="70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ascii="Times New Roman" w:hAnsi="Times New Roman" w:cs="Times New Roman"/>
                <w:color w:val="222222"/>
                <w:sz w:val="18"/>
                <w:szCs w:val="18"/>
                <w:shd w:val="clear" w:color="auto" w:fill="FFFFFF"/>
              </w:rPr>
              <w:t>23(1): 110-121(2011)</w:t>
            </w:r>
          </w:p>
        </w:tc>
        <w:tc>
          <w:tcPr>
            <w:tcW w:w="42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ascii="Times New Roman" w:hAnsi="Times New Roman" w:cs="Times New Roman"/>
                <w:sz w:val="18"/>
                <w:szCs w:val="18"/>
              </w:rPr>
              <w:t>2011-1</w:t>
            </w:r>
          </w:p>
        </w:tc>
        <w:tc>
          <w:tcPr>
            <w:tcW w:w="113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ascii="Times New Roman" w:hAnsi="Times New Roman" w:cs="Times New Roman"/>
                <w:sz w:val="18"/>
                <w:szCs w:val="18"/>
              </w:rPr>
              <w:t>Xiaofeng Zhu; Shichao Zhang; Zhi Jin; Zili Zhang; Zhuoming Xu</w:t>
            </w:r>
          </w:p>
        </w:tc>
        <w:tc>
          <w:tcPr>
            <w:tcW w:w="56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hint="eastAsia" w:ascii="Times New Roman" w:hAnsi="Times New Roman" w:cs="Times New Roman"/>
                <w:sz w:val="18"/>
                <w:szCs w:val="18"/>
              </w:rPr>
              <w:t>昆士兰大学</w:t>
            </w:r>
          </w:p>
        </w:tc>
        <w:tc>
          <w:tcPr>
            <w:tcW w:w="113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ascii="Times New Roman" w:hAnsi="Times New Roman" w:eastAsia="宋体" w:cs="Times New Roman"/>
                <w:color w:val="000000"/>
                <w:kern w:val="0"/>
                <w:sz w:val="18"/>
                <w:szCs w:val="18"/>
              </w:rPr>
              <w:t>IEEE Transactions on Knowledge and Data Engineering</w:t>
            </w:r>
          </w:p>
        </w:tc>
        <w:tc>
          <w:tcPr>
            <w:tcW w:w="56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ascii="Times New Roman" w:hAnsi="Times New Roman" w:cs="Times New Roman"/>
                <w:sz w:val="18"/>
                <w:szCs w:val="18"/>
              </w:rPr>
              <w:t>Shichao Zhang</w:t>
            </w:r>
          </w:p>
        </w:tc>
        <w:tc>
          <w:tcPr>
            <w:tcW w:w="42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ascii="Times New Roman" w:hAnsi="Times New Roman" w:cs="Times New Roman"/>
                <w:sz w:val="18"/>
                <w:szCs w:val="18"/>
              </w:rPr>
              <w:t>274</w:t>
            </w:r>
          </w:p>
        </w:tc>
        <w:tc>
          <w:tcPr>
            <w:tcW w:w="65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hint="eastAsia" w:ascii="Times New Roman" w:hAnsi="Times New Roman" w:cs="Times New Roman"/>
                <w:sz w:val="18"/>
                <w:szCs w:val="18"/>
              </w:rPr>
              <w:t>SCI</w:t>
            </w:r>
          </w:p>
        </w:tc>
        <w:tc>
          <w:tcPr>
            <w:tcW w:w="7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ascii="Times New Roman" w:hAnsi="Times New Roman" w:cs="Times New Roman"/>
                <w:sz w:val="18"/>
                <w:szCs w:val="18"/>
              </w:rPr>
              <w:t>否</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6</w:t>
            </w:r>
          </w:p>
        </w:tc>
        <w:tc>
          <w:tcPr>
            <w:tcW w:w="66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 w:val="18"/>
                <w:szCs w:val="18"/>
              </w:rPr>
            </w:pPr>
          </w:p>
        </w:tc>
        <w:tc>
          <w:tcPr>
            <w:tcW w:w="129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ascii="Times New Roman" w:hAnsi="Times New Roman" w:cs="Times New Roman"/>
                <w:sz w:val="18"/>
                <w:szCs w:val="18"/>
              </w:rPr>
              <w:t>Unsupervised feature selection by self-paced learning regularization</w:t>
            </w:r>
          </w:p>
        </w:tc>
        <w:tc>
          <w:tcPr>
            <w:tcW w:w="70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ascii="Times New Roman" w:hAnsi="Times New Roman" w:cs="Times New Roman"/>
                <w:color w:val="222222"/>
                <w:sz w:val="18"/>
                <w:szCs w:val="18"/>
                <w:shd w:val="clear" w:color="auto" w:fill="FFFFFF"/>
              </w:rPr>
              <w:t>132: 4-11(2020)</w:t>
            </w:r>
          </w:p>
        </w:tc>
        <w:tc>
          <w:tcPr>
            <w:tcW w:w="42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ascii="Times New Roman" w:hAnsi="Times New Roman" w:cs="Times New Roman"/>
                <w:sz w:val="18"/>
                <w:szCs w:val="18"/>
              </w:rPr>
              <w:t>2020-4</w:t>
            </w:r>
          </w:p>
        </w:tc>
        <w:tc>
          <w:tcPr>
            <w:tcW w:w="113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ascii="Times New Roman" w:hAnsi="Times New Roman" w:cs="Times New Roman"/>
                <w:sz w:val="18"/>
                <w:szCs w:val="18"/>
              </w:rPr>
              <w:t>Wei Zheng; Xiaofeng Zhua; Guoqiu Wen; Yonghua Zhu; Hao Yu; Jiangzhang Gan</w:t>
            </w:r>
          </w:p>
        </w:tc>
        <w:tc>
          <w:tcPr>
            <w:tcW w:w="56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hint="eastAsia" w:ascii="Times New Roman" w:hAnsi="Times New Roman" w:cs="Times New Roman"/>
                <w:sz w:val="18"/>
                <w:szCs w:val="18"/>
              </w:rPr>
              <w:t>广西师范大学</w:t>
            </w:r>
          </w:p>
        </w:tc>
        <w:tc>
          <w:tcPr>
            <w:tcW w:w="113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ascii="Times New Roman" w:hAnsi="Times New Roman" w:cs="Times New Roman"/>
                <w:sz w:val="18"/>
                <w:szCs w:val="18"/>
              </w:rPr>
              <w:t>Pattern Recognition Letters</w:t>
            </w:r>
          </w:p>
        </w:tc>
        <w:tc>
          <w:tcPr>
            <w:tcW w:w="56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ascii="Times New Roman" w:hAnsi="Times New Roman" w:cs="Times New Roman"/>
                <w:sz w:val="18"/>
                <w:szCs w:val="18"/>
              </w:rPr>
              <w:t>Xiaofeng Zhu</w:t>
            </w:r>
          </w:p>
        </w:tc>
        <w:tc>
          <w:tcPr>
            <w:tcW w:w="42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ascii="Times New Roman" w:hAnsi="Times New Roman" w:cs="Times New Roman"/>
                <w:sz w:val="18"/>
                <w:szCs w:val="18"/>
              </w:rPr>
              <w:t>85</w:t>
            </w:r>
          </w:p>
        </w:tc>
        <w:tc>
          <w:tcPr>
            <w:tcW w:w="65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hint="eastAsia" w:ascii="Times New Roman" w:hAnsi="Times New Roman" w:cs="Times New Roman"/>
                <w:sz w:val="18"/>
                <w:szCs w:val="18"/>
              </w:rPr>
              <w:t>SCI</w:t>
            </w:r>
          </w:p>
        </w:tc>
        <w:tc>
          <w:tcPr>
            <w:tcW w:w="7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ascii="Times New Roman" w:hAnsi="Times New Roman" w:cs="Times New Roman"/>
                <w:sz w:val="18"/>
                <w:szCs w:val="18"/>
              </w:rPr>
              <w:t>是</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7</w:t>
            </w:r>
          </w:p>
        </w:tc>
        <w:tc>
          <w:tcPr>
            <w:tcW w:w="66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 w:val="18"/>
                <w:szCs w:val="18"/>
              </w:rPr>
            </w:pPr>
          </w:p>
        </w:tc>
        <w:tc>
          <w:tcPr>
            <w:tcW w:w="129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ascii="Times New Roman" w:hAnsi="Times New Roman" w:cs="Times New Roman"/>
                <w:sz w:val="18"/>
                <w:szCs w:val="18"/>
              </w:rPr>
              <w:t>A novel relational regularization feature selection method for joint regression and classification in AD diagnosis</w:t>
            </w:r>
          </w:p>
        </w:tc>
        <w:tc>
          <w:tcPr>
            <w:tcW w:w="70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ascii="Times New Roman" w:hAnsi="Times New Roman" w:cs="Times New Roman"/>
                <w:color w:val="222222"/>
                <w:sz w:val="18"/>
                <w:szCs w:val="18"/>
                <w:shd w:val="clear" w:color="auto" w:fill="FFFFFF"/>
              </w:rPr>
              <w:t>38: 205-214(2017)</w:t>
            </w:r>
          </w:p>
        </w:tc>
        <w:tc>
          <w:tcPr>
            <w:tcW w:w="42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ascii="Times New Roman" w:hAnsi="Times New Roman" w:cs="Times New Roman"/>
                <w:sz w:val="18"/>
                <w:szCs w:val="18"/>
              </w:rPr>
              <w:t>2017-5</w:t>
            </w:r>
          </w:p>
        </w:tc>
        <w:tc>
          <w:tcPr>
            <w:tcW w:w="113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ascii="Times New Roman" w:hAnsi="Times New Roman" w:cs="Times New Roman"/>
                <w:sz w:val="18"/>
                <w:szCs w:val="18"/>
              </w:rPr>
              <w:t>Xiaofeng Zhu, Heung-Il Suk, Li Wang, Seong-Whan Lee, Dinggang Shen, Alzheimer’s Disease Neuroimaging Initiative</w:t>
            </w:r>
          </w:p>
        </w:tc>
        <w:tc>
          <w:tcPr>
            <w:tcW w:w="56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hint="eastAsia" w:ascii="Times New Roman" w:hAnsi="Times New Roman" w:cs="Times New Roman"/>
                <w:sz w:val="18"/>
                <w:szCs w:val="18"/>
              </w:rPr>
              <w:t>北卡罗莱纳大学</w:t>
            </w:r>
          </w:p>
        </w:tc>
        <w:tc>
          <w:tcPr>
            <w:tcW w:w="113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ascii="Times New Roman" w:hAnsi="Times New Roman" w:cs="Times New Roman"/>
                <w:color w:val="222222"/>
                <w:sz w:val="18"/>
                <w:szCs w:val="18"/>
                <w:shd w:val="clear" w:color="auto" w:fill="FFFFFF"/>
              </w:rPr>
              <w:t>IEEE transactions on neural networks and learning systems</w:t>
            </w:r>
          </w:p>
        </w:tc>
        <w:tc>
          <w:tcPr>
            <w:tcW w:w="56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ascii="Times New Roman" w:hAnsi="Times New Roman" w:cs="Times New Roman"/>
                <w:sz w:val="18"/>
                <w:szCs w:val="18"/>
              </w:rPr>
              <w:t>Seong-Whan Lee, Dinggang Shen</w:t>
            </w:r>
          </w:p>
        </w:tc>
        <w:tc>
          <w:tcPr>
            <w:tcW w:w="42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ascii="Times New Roman" w:hAnsi="Times New Roman" w:cs="Times New Roman"/>
                <w:sz w:val="18"/>
                <w:szCs w:val="18"/>
              </w:rPr>
              <w:t>156</w:t>
            </w:r>
          </w:p>
        </w:tc>
        <w:tc>
          <w:tcPr>
            <w:tcW w:w="65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hint="eastAsia" w:ascii="Times New Roman" w:hAnsi="Times New Roman" w:cs="Times New Roman"/>
                <w:sz w:val="18"/>
                <w:szCs w:val="18"/>
              </w:rPr>
              <w:t>SCI</w:t>
            </w:r>
          </w:p>
        </w:tc>
        <w:tc>
          <w:tcPr>
            <w:tcW w:w="7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hint="eastAsia" w:ascii="Times New Roman" w:hAnsi="Times New Roman" w:cs="Times New Roman"/>
                <w:sz w:val="18"/>
                <w:szCs w:val="18"/>
              </w:rPr>
              <w:t>否</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8</w:t>
            </w:r>
          </w:p>
        </w:tc>
        <w:tc>
          <w:tcPr>
            <w:tcW w:w="66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napToGrid w:val="0"/>
                <w:color w:val="000000"/>
                <w:sz w:val="18"/>
                <w:szCs w:val="18"/>
              </w:rPr>
            </w:pPr>
          </w:p>
        </w:tc>
        <w:tc>
          <w:tcPr>
            <w:tcW w:w="129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ascii="Times New Roman" w:hAnsi="Times New Roman" w:cs="Times New Roman"/>
                <w:sz w:val="18"/>
                <w:szCs w:val="18"/>
              </w:rPr>
              <w:t>Efficient utilization of missing data in cost-sensitive learning</w:t>
            </w:r>
          </w:p>
        </w:tc>
        <w:tc>
          <w:tcPr>
            <w:tcW w:w="70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ascii="Times New Roman" w:hAnsi="Times New Roman" w:cs="Times New Roman"/>
                <w:i/>
                <w:iCs/>
                <w:color w:val="222222"/>
                <w:sz w:val="18"/>
                <w:szCs w:val="18"/>
                <w:shd w:val="clear" w:color="auto" w:fill="FFFFFF"/>
              </w:rPr>
              <w:t>33</w:t>
            </w:r>
            <w:r>
              <w:rPr>
                <w:rFonts w:ascii="Times New Roman" w:hAnsi="Times New Roman" w:cs="Times New Roman"/>
                <w:color w:val="222222"/>
                <w:sz w:val="18"/>
                <w:szCs w:val="18"/>
                <w:shd w:val="clear" w:color="auto" w:fill="FFFFFF"/>
              </w:rPr>
              <w:t>(6), 2425-2436(2019)</w:t>
            </w:r>
          </w:p>
        </w:tc>
        <w:tc>
          <w:tcPr>
            <w:tcW w:w="42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ascii="Times New Roman" w:hAnsi="Times New Roman" w:cs="Times New Roman"/>
                <w:sz w:val="18"/>
                <w:szCs w:val="18"/>
              </w:rPr>
              <w:t>2019-11</w:t>
            </w:r>
          </w:p>
        </w:tc>
        <w:tc>
          <w:tcPr>
            <w:tcW w:w="113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ascii="Times New Roman" w:hAnsi="Times New Roman" w:cs="Times New Roman"/>
                <w:sz w:val="18"/>
                <w:szCs w:val="18"/>
              </w:rPr>
              <w:t>Xiaofeng Zhu; Jianye Yang; Chengyuan Zhang; Shichao Zhang</w:t>
            </w:r>
          </w:p>
        </w:tc>
        <w:tc>
          <w:tcPr>
            <w:tcW w:w="56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hint="eastAsia" w:ascii="Times New Roman" w:hAnsi="Times New Roman" w:cs="Times New Roman"/>
                <w:sz w:val="18"/>
                <w:szCs w:val="18"/>
              </w:rPr>
              <w:t>电子科技大学</w:t>
            </w:r>
          </w:p>
        </w:tc>
        <w:tc>
          <w:tcPr>
            <w:tcW w:w="113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ascii="Times New Roman" w:hAnsi="Times New Roman" w:cs="Times New Roman"/>
                <w:sz w:val="18"/>
                <w:szCs w:val="18"/>
              </w:rPr>
              <w:t>IEEE Transactions on Knowledge and Data Engineering</w:t>
            </w:r>
          </w:p>
        </w:tc>
        <w:tc>
          <w:tcPr>
            <w:tcW w:w="56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ascii="Times New Roman" w:hAnsi="Times New Roman" w:cs="Times New Roman"/>
                <w:sz w:val="18"/>
                <w:szCs w:val="18"/>
              </w:rPr>
              <w:t>Jianye Yang; Chengyuan Zhang;</w:t>
            </w:r>
          </w:p>
        </w:tc>
        <w:tc>
          <w:tcPr>
            <w:tcW w:w="42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ascii="Times New Roman" w:hAnsi="Times New Roman" w:cs="Times New Roman"/>
                <w:sz w:val="18"/>
                <w:szCs w:val="18"/>
              </w:rPr>
              <w:t>42</w:t>
            </w:r>
          </w:p>
        </w:tc>
        <w:tc>
          <w:tcPr>
            <w:tcW w:w="65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hint="eastAsia" w:ascii="Times New Roman" w:hAnsi="Times New Roman" w:cs="Times New Roman"/>
                <w:sz w:val="18"/>
                <w:szCs w:val="18"/>
              </w:rPr>
              <w:t>SCI</w:t>
            </w:r>
          </w:p>
        </w:tc>
        <w:tc>
          <w:tcPr>
            <w:tcW w:w="7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r>
              <w:rPr>
                <w:rFonts w:ascii="Times New Roman" w:hAnsi="Times New Roman" w:cs="Times New Roman"/>
                <w:sz w:val="18"/>
                <w:szCs w:val="18"/>
              </w:rPr>
              <w:t>否</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hAnsi="Times New Roman" w:cs="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7102" w:type="dxa"/>
            <w:gridSpan w:val="9"/>
            <w:tcBorders>
              <w:top w:val="single" w:color="auto" w:sz="4" w:space="0"/>
              <w:left w:val="single" w:color="auto" w:sz="8" w:space="0"/>
              <w:bottom w:val="single" w:color="auto" w:sz="8" w:space="0"/>
              <w:right w:val="single" w:color="auto" w:sz="4" w:space="0"/>
            </w:tcBorders>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合计</w:t>
            </w:r>
          </w:p>
        </w:tc>
        <w:tc>
          <w:tcPr>
            <w:tcW w:w="425" w:type="dxa"/>
            <w:tcBorders>
              <w:top w:val="single" w:color="auto" w:sz="4" w:space="0"/>
              <w:left w:val="single" w:color="auto" w:sz="4" w:space="0"/>
              <w:bottom w:val="single" w:color="auto" w:sz="8"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1</w:t>
            </w:r>
            <w:r>
              <w:rPr>
                <w:rFonts w:ascii="Times New Roman"/>
                <w:snapToGrid w:val="0"/>
                <w:color w:val="000000"/>
                <w:sz w:val="18"/>
                <w:szCs w:val="18"/>
              </w:rPr>
              <w:t>388</w:t>
            </w:r>
          </w:p>
        </w:tc>
        <w:tc>
          <w:tcPr>
            <w:tcW w:w="656" w:type="dxa"/>
            <w:tcBorders>
              <w:top w:val="single" w:color="auto" w:sz="4" w:space="0"/>
              <w:left w:val="single" w:color="auto" w:sz="4" w:space="0"/>
              <w:bottom w:val="single" w:color="auto" w:sz="8"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w:t>
            </w:r>
          </w:p>
        </w:tc>
        <w:tc>
          <w:tcPr>
            <w:tcW w:w="778" w:type="dxa"/>
            <w:tcBorders>
              <w:top w:val="single" w:color="auto" w:sz="4" w:space="0"/>
              <w:left w:val="single" w:color="auto" w:sz="4" w:space="0"/>
              <w:bottom w:val="single" w:color="auto" w:sz="8"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w:t>
            </w:r>
          </w:p>
        </w:tc>
        <w:tc>
          <w:tcPr>
            <w:tcW w:w="507" w:type="dxa"/>
            <w:tcBorders>
              <w:top w:val="single" w:color="auto" w:sz="4" w:space="0"/>
              <w:left w:val="single" w:color="auto" w:sz="4" w:space="0"/>
              <w:bottom w:val="single" w:color="auto" w:sz="8"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w:t>
            </w:r>
          </w:p>
        </w:tc>
      </w:tr>
    </w:tbl>
    <w:p>
      <w:pPr>
        <w:spacing w:line="360" w:lineRule="auto"/>
        <w:rPr>
          <w:rFonts w:ascii="Times New Roman" w:eastAsia="黑体"/>
          <w:b/>
          <w:sz w:val="24"/>
        </w:rPr>
      </w:pPr>
    </w:p>
    <w:p>
      <w:pPr>
        <w:spacing w:line="360" w:lineRule="auto"/>
        <w:rPr>
          <w:rFonts w:ascii="Times New Roman" w:eastAsia="黑体"/>
          <w:b/>
          <w:sz w:val="24"/>
        </w:rPr>
      </w:pPr>
      <w:r>
        <w:rPr>
          <w:rFonts w:hint="eastAsia" w:ascii="Times New Roman" w:eastAsia="黑体"/>
          <w:b/>
          <w:sz w:val="24"/>
        </w:rPr>
        <w:t>五、</w:t>
      </w:r>
      <w:r>
        <w:rPr>
          <w:rFonts w:ascii="Times New Roman" w:eastAsia="黑体"/>
          <w:b/>
          <w:sz w:val="24"/>
        </w:rPr>
        <w:t xml:space="preserve"> </w:t>
      </w:r>
      <w:r>
        <w:rPr>
          <w:rFonts w:hint="eastAsia" w:ascii="Times New Roman" w:eastAsia="黑体"/>
          <w:b/>
          <w:sz w:val="24"/>
        </w:rPr>
        <w:t>候选人姓名</w:t>
      </w:r>
    </w:p>
    <w:p>
      <w:r>
        <w:rPr>
          <w:rFonts w:hint="eastAsia"/>
        </w:rPr>
        <w:t>朱晓峰，文国秋，郑威，甘江璋</w:t>
      </w:r>
    </w:p>
    <w:p>
      <w:pPr>
        <w:spacing w:line="360" w:lineRule="auto"/>
        <w:rPr>
          <w:rFonts w:ascii="Times New Roman" w:eastAsia="黑体"/>
          <w:b/>
          <w:sz w:val="24"/>
        </w:rPr>
      </w:pPr>
    </w:p>
    <w:p>
      <w:pPr>
        <w:spacing w:line="360" w:lineRule="auto"/>
        <w:rPr>
          <w:rFonts w:ascii="Times New Roman" w:eastAsia="黑体"/>
          <w:b/>
          <w:sz w:val="24"/>
        </w:rPr>
      </w:pPr>
      <w:r>
        <w:rPr>
          <w:rFonts w:hint="eastAsia" w:ascii="Times New Roman" w:eastAsia="黑体"/>
          <w:b/>
          <w:sz w:val="24"/>
        </w:rPr>
        <w:t>六、候选单位名称</w:t>
      </w:r>
    </w:p>
    <w:p>
      <w:r>
        <w:rPr>
          <w:rFonts w:hint="eastAsia"/>
        </w:rPr>
        <w:t>广西师范大学</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楷体">
    <w:panose1 w:val="02010600040101010101"/>
    <w:charset w:val="86"/>
    <w:family w:val="auto"/>
    <w:pitch w:val="default"/>
    <w:sig w:usb0="00000287" w:usb1="080F0000" w:usb2="00000000" w:usb3="00000000" w:csb0="0004009F" w:csb1="DFD70000"/>
  </w:font>
  <w:font w:name="方正黑体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85FFD2"/>
    <w:multiLevelType w:val="singleLevel"/>
    <w:tmpl w:val="8885FFD2"/>
    <w:lvl w:ilvl="0" w:tentative="0">
      <w:start w:val="1"/>
      <w:numFmt w:val="chineseCounting"/>
      <w:suff w:val="nothing"/>
      <w:lvlText w:val="%1、"/>
      <w:lvlJc w:val="left"/>
      <w:rPr>
        <w:rFonts w:hint="eastAsia"/>
      </w:rPr>
    </w:lvl>
  </w:abstractNum>
  <w:abstractNum w:abstractNumId="1">
    <w:nsid w:val="09A47936"/>
    <w:multiLevelType w:val="multilevel"/>
    <w:tmpl w:val="09A4793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U1Y2RkOTI0ZDVhNDZhMDE1YzJhNzUzNTUyYzg3MmMifQ=="/>
  </w:docVars>
  <w:rsids>
    <w:rsidRoot w:val="4DD264DD"/>
    <w:rsid w:val="00077B4D"/>
    <w:rsid w:val="000B34ED"/>
    <w:rsid w:val="000B5011"/>
    <w:rsid w:val="001950EF"/>
    <w:rsid w:val="00211E9C"/>
    <w:rsid w:val="00252401"/>
    <w:rsid w:val="00292D4D"/>
    <w:rsid w:val="00307205"/>
    <w:rsid w:val="00321B7A"/>
    <w:rsid w:val="00323829"/>
    <w:rsid w:val="0034079C"/>
    <w:rsid w:val="0034254F"/>
    <w:rsid w:val="00371000"/>
    <w:rsid w:val="00411C67"/>
    <w:rsid w:val="00413DD4"/>
    <w:rsid w:val="00421A8C"/>
    <w:rsid w:val="0042468A"/>
    <w:rsid w:val="00453E94"/>
    <w:rsid w:val="004B0D5B"/>
    <w:rsid w:val="0055257B"/>
    <w:rsid w:val="0055676F"/>
    <w:rsid w:val="00562A53"/>
    <w:rsid w:val="005755BD"/>
    <w:rsid w:val="00627A15"/>
    <w:rsid w:val="006401B6"/>
    <w:rsid w:val="00653553"/>
    <w:rsid w:val="00657A9D"/>
    <w:rsid w:val="00683BD4"/>
    <w:rsid w:val="006B0CCF"/>
    <w:rsid w:val="006E3704"/>
    <w:rsid w:val="0078700F"/>
    <w:rsid w:val="007B1147"/>
    <w:rsid w:val="007B6335"/>
    <w:rsid w:val="007D6B99"/>
    <w:rsid w:val="008563A1"/>
    <w:rsid w:val="00957AB1"/>
    <w:rsid w:val="00962384"/>
    <w:rsid w:val="00976328"/>
    <w:rsid w:val="00976D7F"/>
    <w:rsid w:val="00983036"/>
    <w:rsid w:val="009C3F6E"/>
    <w:rsid w:val="009C69BE"/>
    <w:rsid w:val="009E0C8C"/>
    <w:rsid w:val="00A00104"/>
    <w:rsid w:val="00A214DD"/>
    <w:rsid w:val="00A46519"/>
    <w:rsid w:val="00A55759"/>
    <w:rsid w:val="00A67321"/>
    <w:rsid w:val="00AA370B"/>
    <w:rsid w:val="00AA5821"/>
    <w:rsid w:val="00AB568A"/>
    <w:rsid w:val="00AD58B6"/>
    <w:rsid w:val="00AD678E"/>
    <w:rsid w:val="00AE3F00"/>
    <w:rsid w:val="00B579EE"/>
    <w:rsid w:val="00B6006A"/>
    <w:rsid w:val="00B83FD6"/>
    <w:rsid w:val="00BA30C8"/>
    <w:rsid w:val="00BE130A"/>
    <w:rsid w:val="00C01573"/>
    <w:rsid w:val="00C16021"/>
    <w:rsid w:val="00C27CA4"/>
    <w:rsid w:val="00C748C9"/>
    <w:rsid w:val="00CC5367"/>
    <w:rsid w:val="00CD797B"/>
    <w:rsid w:val="00CE393B"/>
    <w:rsid w:val="00D12DB1"/>
    <w:rsid w:val="00D22021"/>
    <w:rsid w:val="00D92E23"/>
    <w:rsid w:val="00E95C4B"/>
    <w:rsid w:val="00E96A95"/>
    <w:rsid w:val="00F07313"/>
    <w:rsid w:val="00F30466"/>
    <w:rsid w:val="00F414E0"/>
    <w:rsid w:val="00F83FED"/>
    <w:rsid w:val="00FB2643"/>
    <w:rsid w:val="04AC3F9B"/>
    <w:rsid w:val="04BB2CFD"/>
    <w:rsid w:val="063A1D84"/>
    <w:rsid w:val="07DC7F5D"/>
    <w:rsid w:val="0E5011DB"/>
    <w:rsid w:val="118F73BD"/>
    <w:rsid w:val="12E106A8"/>
    <w:rsid w:val="1846583E"/>
    <w:rsid w:val="184C3B0E"/>
    <w:rsid w:val="1AAF4592"/>
    <w:rsid w:val="1B5B0D00"/>
    <w:rsid w:val="1E2945F3"/>
    <w:rsid w:val="1FCE5B03"/>
    <w:rsid w:val="200336C9"/>
    <w:rsid w:val="21CF7850"/>
    <w:rsid w:val="2AFD403A"/>
    <w:rsid w:val="2BEA5201"/>
    <w:rsid w:val="2DB26518"/>
    <w:rsid w:val="2E937BAF"/>
    <w:rsid w:val="3D5C7B44"/>
    <w:rsid w:val="3F7A24B6"/>
    <w:rsid w:val="40200920"/>
    <w:rsid w:val="44CE0CDE"/>
    <w:rsid w:val="49C2364F"/>
    <w:rsid w:val="4DD264DD"/>
    <w:rsid w:val="543B201B"/>
    <w:rsid w:val="54ED2391"/>
    <w:rsid w:val="555F7705"/>
    <w:rsid w:val="57D04A0C"/>
    <w:rsid w:val="5AD7476A"/>
    <w:rsid w:val="5BFC7C93"/>
    <w:rsid w:val="5DB84FF3"/>
    <w:rsid w:val="5FEC2DAE"/>
    <w:rsid w:val="60A05A85"/>
    <w:rsid w:val="62F433AC"/>
    <w:rsid w:val="62FA7A7A"/>
    <w:rsid w:val="64293540"/>
    <w:rsid w:val="6492182D"/>
    <w:rsid w:val="6BD03532"/>
    <w:rsid w:val="6D535020"/>
    <w:rsid w:val="6FD721E7"/>
    <w:rsid w:val="73071C95"/>
    <w:rsid w:val="763703FC"/>
    <w:rsid w:val="7D283C84"/>
    <w:rsid w:val="7FCA03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eastAsia="宋体"/>
      <w:szCs w:val="21"/>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5">
    <w:name w:val="Title"/>
    <w:basedOn w:val="1"/>
    <w:next w:val="1"/>
    <w:qFormat/>
    <w:uiPriority w:val="0"/>
    <w:pPr>
      <w:spacing w:before="240" w:after="60"/>
      <w:jc w:val="center"/>
      <w:outlineLvl w:val="0"/>
    </w:pPr>
    <w:rPr>
      <w:rFonts w:ascii="Cambria" w:hAnsi="Cambria" w:eastAsia="宋体" w:cs="Times New Roman"/>
      <w:b/>
      <w:bCs/>
      <w:szCs w:val="32"/>
    </w:rPr>
  </w:style>
  <w:style w:type="character" w:customStyle="1" w:styleId="8">
    <w:name w:val="Header Char"/>
    <w:basedOn w:val="7"/>
    <w:link w:val="4"/>
    <w:qFormat/>
    <w:uiPriority w:val="0"/>
    <w:rPr>
      <w:rFonts w:asciiTheme="minorHAnsi" w:hAnsiTheme="minorHAnsi" w:eastAsiaTheme="minorEastAsia" w:cstheme="minorBidi"/>
      <w:kern w:val="2"/>
      <w:sz w:val="18"/>
      <w:szCs w:val="18"/>
    </w:rPr>
  </w:style>
  <w:style w:type="character" w:customStyle="1" w:styleId="9">
    <w:name w:val="Footer Char"/>
    <w:basedOn w:val="7"/>
    <w:link w:val="3"/>
    <w:qFormat/>
    <w:uiPriority w:val="0"/>
    <w:rPr>
      <w:rFonts w:asciiTheme="minorHAnsi" w:hAnsiTheme="minorHAnsi" w:eastAsiaTheme="minorEastAsia" w:cstheme="minorBidi"/>
      <w:kern w:val="2"/>
      <w:sz w:val="18"/>
      <w:szCs w:val="18"/>
    </w:rPr>
  </w:style>
  <w:style w:type="paragraph" w:styleId="10">
    <w:name w:val="List Paragraph"/>
    <w:basedOn w:val="1"/>
    <w:qFormat/>
    <w:uiPriority w:val="99"/>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3\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0.docx</Template>
  <Pages>3</Pages>
  <Words>1551</Words>
  <Characters>3102</Characters>
  <Lines>24</Lines>
  <Paragraphs>6</Paragraphs>
  <TotalTime>0</TotalTime>
  <ScaleCrop>false</ScaleCrop>
  <LinksUpToDate>false</LinksUpToDate>
  <CharactersWithSpaces>3327</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2018-04-27T02:51:00Z</dcterms:created>
  <dc:creator>amd</dc:creator>
  <cp:lastModifiedBy>Semper</cp:lastModifiedBy>
  <dcterms:modified xsi:type="dcterms:W3CDTF">2022-06-30T09:57:37Z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EA9A1C2AFC4E4A16B8144EF421A09DE3</vt:lpwstr>
  </property>
</Properties>
</file>