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9B834">
      <w:pPr>
        <w:spacing w:line="360" w:lineRule="auto"/>
        <w:rPr>
          <w:rFonts w:ascii="Times New Roman" w:hAnsi="Times New Roman" w:eastAsia="黑体" w:cs="Times New Roman"/>
          <w:sz w:val="32"/>
          <w:szCs w:val="32"/>
        </w:rPr>
      </w:pPr>
      <w:bookmarkStart w:id="0" w:name="OLE_LINK12"/>
      <w:r>
        <w:rPr>
          <w:rFonts w:ascii="Times New Roman" w:hAnsi="Times New Roman" w:eastAsia="黑体" w:cs="Times New Roman"/>
          <w:sz w:val="32"/>
          <w:szCs w:val="32"/>
        </w:rPr>
        <w:t>2026年广西</w:t>
      </w:r>
      <w:r>
        <w:rPr>
          <w:rFonts w:hint="eastAsia" w:ascii="Times New Roman" w:hAnsi="Times New Roman" w:eastAsia="黑体" w:cs="Times New Roman"/>
          <w:sz w:val="32"/>
          <w:szCs w:val="32"/>
        </w:rPr>
        <w:t>自然科学</w:t>
      </w:r>
      <w:r>
        <w:rPr>
          <w:rFonts w:ascii="Times New Roman" w:hAnsi="Times New Roman" w:eastAsia="黑体" w:cs="Times New Roman"/>
          <w:sz w:val="32"/>
          <w:szCs w:val="32"/>
        </w:rPr>
        <w:t>奖提名项目公示材料</w:t>
      </w:r>
    </w:p>
    <w:p w14:paraId="4699018D">
      <w:pPr>
        <w:numPr>
          <w:ilvl w:val="0"/>
          <w:numId w:val="1"/>
        </w:numPr>
        <w:adjustRightInd/>
        <w:snapToGrid/>
        <w:spacing w:line="360" w:lineRule="auto"/>
        <w:ind w:firstLine="482"/>
        <w:jc w:val="both"/>
        <w:outlineLvl w:val="9"/>
        <w:rPr>
          <w:rFonts w:ascii="Times New Roman" w:hAnsi="Times New Roman" w:eastAsia="黑体" w:cs="Times New Roman"/>
          <w:b/>
          <w:sz w:val="24"/>
        </w:rPr>
      </w:pPr>
      <w:r>
        <w:rPr>
          <w:rFonts w:ascii="Times New Roman" w:hAnsi="Times New Roman" w:eastAsia="黑体" w:cs="Times New Roman"/>
          <w:b/>
          <w:sz w:val="24"/>
        </w:rPr>
        <w:t>成果名称：微分系统的极限环与临界周期分支</w:t>
      </w:r>
    </w:p>
    <w:p w14:paraId="76DD6911">
      <w:pPr>
        <w:numPr>
          <w:ilvl w:val="0"/>
          <w:numId w:val="1"/>
        </w:numPr>
        <w:adjustRightInd/>
        <w:snapToGrid/>
        <w:spacing w:line="360" w:lineRule="auto"/>
        <w:ind w:firstLine="482"/>
        <w:jc w:val="both"/>
        <w:outlineLvl w:val="9"/>
        <w:rPr>
          <w:rFonts w:ascii="Times New Roman" w:hAnsi="Times New Roman" w:eastAsia="黑体" w:cs="Times New Roman"/>
          <w:bCs/>
          <w:sz w:val="24"/>
        </w:rPr>
      </w:pPr>
      <w:bookmarkStart w:id="1" w:name="OLE_LINK3"/>
      <w:r>
        <w:rPr>
          <w:rFonts w:ascii="Times New Roman" w:hAnsi="Times New Roman" w:eastAsia="黑体" w:cs="Times New Roman"/>
          <w:b/>
          <w:sz w:val="24"/>
        </w:rPr>
        <w:t>提 名 者：  郑志明</w:t>
      </w:r>
    </w:p>
    <w:bookmarkEnd w:id="1"/>
    <w:p w14:paraId="2714B221">
      <w:pPr>
        <w:numPr>
          <w:ilvl w:val="0"/>
          <w:numId w:val="1"/>
        </w:numPr>
        <w:adjustRightInd/>
        <w:snapToGrid/>
        <w:spacing w:line="360" w:lineRule="auto"/>
        <w:ind w:firstLine="482"/>
        <w:jc w:val="both"/>
        <w:outlineLvl w:val="9"/>
        <w:rPr>
          <w:rFonts w:ascii="Times New Roman" w:hAnsi="Times New Roman" w:eastAsia="黑体" w:cs="Times New Roman"/>
          <w:b/>
          <w:sz w:val="24"/>
        </w:rPr>
      </w:pPr>
      <w:bookmarkStart w:id="26" w:name="_GoBack"/>
      <w:bookmarkEnd w:id="26"/>
      <w:r>
        <w:rPr>
          <w:rFonts w:ascii="Times New Roman" w:hAnsi="Times New Roman" w:eastAsia="黑体" w:cs="Times New Roman"/>
          <w:b/>
          <w:sz w:val="24"/>
        </w:rPr>
        <w:t>代表性论文（专著）目录（不超过8篇）</w:t>
      </w:r>
    </w:p>
    <w:tbl>
      <w:tblPr>
        <w:tblStyle w:val="7"/>
        <w:tblW w:w="1374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97"/>
        <w:gridCol w:w="540"/>
        <w:gridCol w:w="1463"/>
        <w:gridCol w:w="851"/>
        <w:gridCol w:w="567"/>
        <w:gridCol w:w="1180"/>
        <w:gridCol w:w="1923"/>
        <w:gridCol w:w="632"/>
        <w:gridCol w:w="1383"/>
        <w:gridCol w:w="621"/>
        <w:gridCol w:w="996"/>
        <w:gridCol w:w="531"/>
        <w:gridCol w:w="825"/>
        <w:gridCol w:w="981"/>
        <w:gridCol w:w="850"/>
      </w:tblGrid>
      <w:tr w14:paraId="2A76E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97" w:type="dxa"/>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60821999">
            <w:pPr>
              <w:rPr>
                <w:rFonts w:ascii="Times New Roman" w:hAnsi="Times New Roman" w:cs="Times New Roman"/>
                <w:snapToGrid w:val="0"/>
                <w:sz w:val="18"/>
                <w:szCs w:val="18"/>
              </w:rPr>
            </w:pPr>
            <w:bookmarkStart w:id="2" w:name="_Toc70090875"/>
            <w:bookmarkStart w:id="3" w:name="_Hlk241671986"/>
            <w:r>
              <w:rPr>
                <w:rFonts w:ascii="Times New Roman" w:hAnsi="Times New Roman" w:cs="Times New Roman"/>
                <w:snapToGrid w:val="0"/>
                <w:sz w:val="18"/>
                <w:szCs w:val="18"/>
              </w:rPr>
              <w:t>排序</w:t>
            </w:r>
            <w:bookmarkEnd w:id="2"/>
          </w:p>
        </w:tc>
        <w:tc>
          <w:tcPr>
            <w:tcW w:w="540"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1CF598">
            <w:pPr>
              <w:rPr>
                <w:rFonts w:ascii="Times New Roman" w:hAnsi="Times New Roman" w:cs="Times New Roman"/>
                <w:snapToGrid w:val="0"/>
                <w:sz w:val="18"/>
                <w:szCs w:val="18"/>
              </w:rPr>
            </w:pPr>
            <w:r>
              <w:rPr>
                <w:rFonts w:ascii="Times New Roman" w:hAnsi="Times New Roman" w:cs="Times New Roman"/>
                <w:snapToGrid w:val="0"/>
                <w:sz w:val="18"/>
                <w:szCs w:val="18"/>
              </w:rPr>
              <w:t>类型</w:t>
            </w:r>
          </w:p>
        </w:tc>
        <w:tc>
          <w:tcPr>
            <w:tcW w:w="1463"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406C174">
            <w:pPr>
              <w:rPr>
                <w:rFonts w:ascii="Times New Roman" w:hAnsi="Times New Roman" w:cs="Times New Roman"/>
                <w:snapToGrid w:val="0"/>
                <w:sz w:val="18"/>
                <w:szCs w:val="18"/>
              </w:rPr>
            </w:pPr>
            <w:r>
              <w:rPr>
                <w:rFonts w:ascii="Times New Roman" w:hAnsi="Times New Roman" w:cs="Times New Roman"/>
                <w:snapToGrid w:val="0"/>
                <w:sz w:val="18"/>
                <w:szCs w:val="18"/>
              </w:rPr>
              <w:t>论文专著名称</w:t>
            </w:r>
          </w:p>
        </w:tc>
        <w:tc>
          <w:tcPr>
            <w:tcW w:w="851"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385515">
            <w:pPr>
              <w:rPr>
                <w:rFonts w:ascii="Times New Roman" w:hAnsi="Times New Roman" w:cs="Times New Roman"/>
                <w:snapToGrid w:val="0"/>
                <w:sz w:val="18"/>
                <w:szCs w:val="18"/>
              </w:rPr>
            </w:pPr>
            <w:bookmarkStart w:id="4" w:name="_Toc70090878"/>
            <w:r>
              <w:rPr>
                <w:rFonts w:ascii="Times New Roman" w:hAnsi="Times New Roman" w:cs="Times New Roman"/>
                <w:snapToGrid w:val="0"/>
                <w:sz w:val="18"/>
                <w:szCs w:val="18"/>
              </w:rPr>
              <w:t>年卷页</w:t>
            </w:r>
            <w:bookmarkEnd w:id="4"/>
            <w:bookmarkStart w:id="5" w:name="_Toc70090879"/>
            <w:bookmarkEnd w:id="5"/>
          </w:p>
          <w:p w14:paraId="5624ED94">
            <w:pPr>
              <w:jc w:val="both"/>
              <w:rPr>
                <w:rFonts w:ascii="Times New Roman" w:hAnsi="Times New Roman" w:cs="Times New Roman"/>
                <w:snapToGrid w:val="0"/>
                <w:sz w:val="18"/>
                <w:szCs w:val="18"/>
              </w:rPr>
            </w:pPr>
            <w:r>
              <w:rPr>
                <w:rFonts w:ascii="Times New Roman" w:hAnsi="Times New Roman" w:cs="Times New Roman"/>
                <w:snapToGrid w:val="0"/>
                <w:sz w:val="18"/>
                <w:szCs w:val="18"/>
              </w:rPr>
              <w:t>（</w:t>
            </w:r>
            <w:bookmarkStart w:id="6" w:name="_Toc70090880"/>
            <w:bookmarkEnd w:id="6"/>
            <w:r>
              <w:rPr>
                <w:rFonts w:ascii="Times New Roman" w:hAnsi="Times New Roman" w:cs="Times New Roman"/>
                <w:snapToGrid w:val="0"/>
                <w:sz w:val="18"/>
                <w:szCs w:val="18"/>
              </w:rPr>
              <w:t>版号）</w:t>
            </w:r>
          </w:p>
        </w:tc>
        <w:tc>
          <w:tcPr>
            <w:tcW w:w="567"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1BB36A2">
            <w:pPr>
              <w:rPr>
                <w:rFonts w:ascii="Times New Roman" w:hAnsi="Times New Roman" w:cs="Times New Roman"/>
                <w:snapToGrid w:val="0"/>
                <w:sz w:val="18"/>
                <w:szCs w:val="18"/>
              </w:rPr>
            </w:pPr>
            <w:bookmarkStart w:id="7" w:name="_Toc72832406"/>
            <w:r>
              <w:rPr>
                <w:rFonts w:ascii="Times New Roman" w:hAnsi="Times New Roman" w:cs="Times New Roman"/>
                <w:snapToGrid w:val="0"/>
                <w:sz w:val="18"/>
                <w:szCs w:val="18"/>
              </w:rPr>
              <w:t>发表日期</w:t>
            </w:r>
            <w:bookmarkEnd w:id="7"/>
          </w:p>
        </w:tc>
        <w:tc>
          <w:tcPr>
            <w:tcW w:w="1180"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62BC5F5">
            <w:pPr>
              <w:rPr>
                <w:rFonts w:ascii="Times New Roman" w:hAnsi="Times New Roman" w:cs="Times New Roman"/>
                <w:snapToGrid w:val="0"/>
                <w:sz w:val="18"/>
                <w:szCs w:val="18"/>
              </w:rPr>
            </w:pPr>
            <w:bookmarkStart w:id="8" w:name="_Toc70090886"/>
            <w:r>
              <w:rPr>
                <w:rFonts w:ascii="Times New Roman" w:hAnsi="Times New Roman" w:cs="Times New Roman"/>
                <w:snapToGrid w:val="0"/>
                <w:sz w:val="18"/>
                <w:szCs w:val="18"/>
              </w:rPr>
              <w:t>作者</w:t>
            </w:r>
            <w:bookmarkEnd w:id="8"/>
          </w:p>
        </w:tc>
        <w:tc>
          <w:tcPr>
            <w:tcW w:w="1923"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856316E">
            <w:pPr>
              <w:rPr>
                <w:rFonts w:ascii="Times New Roman" w:hAnsi="Times New Roman" w:cs="Times New Roman"/>
                <w:snapToGrid w:val="0"/>
                <w:sz w:val="18"/>
                <w:szCs w:val="18"/>
              </w:rPr>
            </w:pPr>
            <w:bookmarkStart w:id="9" w:name="_Toc72832412"/>
            <w:r>
              <w:rPr>
                <w:rFonts w:ascii="Times New Roman" w:hAnsi="Times New Roman" w:cs="Times New Roman"/>
                <w:snapToGrid w:val="0"/>
                <w:sz w:val="18"/>
                <w:szCs w:val="18"/>
              </w:rPr>
              <w:t>署名单位</w:t>
            </w:r>
            <w:bookmarkEnd w:id="9"/>
          </w:p>
        </w:tc>
        <w:tc>
          <w:tcPr>
            <w:tcW w:w="632"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DB3123D">
            <w:pPr>
              <w:rPr>
                <w:rFonts w:ascii="Times New Roman" w:hAnsi="Times New Roman" w:cs="Times New Roman"/>
                <w:snapToGrid w:val="0"/>
                <w:sz w:val="18"/>
                <w:szCs w:val="18"/>
              </w:rPr>
            </w:pPr>
            <w:bookmarkStart w:id="10" w:name="_Toc70090889"/>
            <w:r>
              <w:rPr>
                <w:rFonts w:ascii="Times New Roman" w:hAnsi="Times New Roman" w:cs="Times New Roman"/>
                <w:snapToGrid w:val="0"/>
                <w:sz w:val="18"/>
                <w:szCs w:val="18"/>
              </w:rPr>
              <w:t>署名第一单位是否为国内</w:t>
            </w:r>
          </w:p>
          <w:p w14:paraId="39CFA0BA">
            <w:pPr>
              <w:rPr>
                <w:rFonts w:ascii="Times New Roman" w:hAnsi="Times New Roman" w:cs="Times New Roman"/>
                <w:snapToGrid w:val="0"/>
                <w:sz w:val="18"/>
                <w:szCs w:val="18"/>
              </w:rPr>
            </w:pPr>
            <w:r>
              <w:rPr>
                <w:rFonts w:ascii="Times New Roman" w:hAnsi="Times New Roman" w:cs="Times New Roman"/>
                <w:snapToGrid w:val="0"/>
                <w:sz w:val="18"/>
                <w:szCs w:val="18"/>
              </w:rPr>
              <w:t>单位</w:t>
            </w:r>
          </w:p>
        </w:tc>
        <w:tc>
          <w:tcPr>
            <w:tcW w:w="1383"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55CEFE">
            <w:pPr>
              <w:rPr>
                <w:rFonts w:ascii="Times New Roman" w:hAnsi="Times New Roman" w:cs="Times New Roman"/>
                <w:snapToGrid w:val="0"/>
                <w:sz w:val="18"/>
                <w:szCs w:val="18"/>
              </w:rPr>
            </w:pPr>
            <w:r>
              <w:rPr>
                <w:rFonts w:ascii="Times New Roman" w:hAnsi="Times New Roman" w:cs="Times New Roman"/>
                <w:snapToGrid w:val="0"/>
                <w:sz w:val="18"/>
                <w:szCs w:val="18"/>
              </w:rPr>
              <w:t>刊名</w:t>
            </w:r>
            <w:bookmarkEnd w:id="10"/>
          </w:p>
        </w:tc>
        <w:tc>
          <w:tcPr>
            <w:tcW w:w="621"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0FF2D4CC">
            <w:pPr>
              <w:rPr>
                <w:rFonts w:ascii="Times New Roman" w:hAnsi="Times New Roman" w:cs="Times New Roman"/>
                <w:snapToGrid w:val="0"/>
                <w:sz w:val="18"/>
                <w:szCs w:val="18"/>
              </w:rPr>
            </w:pPr>
            <w:r>
              <w:rPr>
                <w:rFonts w:ascii="Times New Roman" w:hAnsi="Times New Roman" w:cs="Times New Roman"/>
                <w:snapToGrid w:val="0"/>
                <w:sz w:val="18"/>
                <w:szCs w:val="18"/>
              </w:rPr>
              <w:t>是否国内发表/国内出版</w:t>
            </w:r>
          </w:p>
        </w:tc>
        <w:tc>
          <w:tcPr>
            <w:tcW w:w="996"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1DA4696">
            <w:pPr>
              <w:rPr>
                <w:rFonts w:ascii="Times New Roman" w:hAnsi="Times New Roman" w:cs="Times New Roman"/>
                <w:snapToGrid w:val="0"/>
                <w:sz w:val="18"/>
                <w:szCs w:val="18"/>
              </w:rPr>
            </w:pPr>
            <w:r>
              <w:rPr>
                <w:rFonts w:ascii="Times New Roman" w:hAnsi="Times New Roman" w:cs="Times New Roman"/>
                <w:snapToGrid w:val="0"/>
                <w:sz w:val="18"/>
                <w:szCs w:val="18"/>
              </w:rPr>
              <w:t>通讯</w:t>
            </w:r>
          </w:p>
          <w:p w14:paraId="5DD2D656">
            <w:pPr>
              <w:rPr>
                <w:rFonts w:ascii="Times New Roman" w:hAnsi="Times New Roman" w:cs="Times New Roman"/>
                <w:snapToGrid w:val="0"/>
                <w:sz w:val="18"/>
                <w:szCs w:val="18"/>
              </w:rPr>
            </w:pPr>
            <w:r>
              <w:rPr>
                <w:rFonts w:ascii="Times New Roman" w:hAnsi="Times New Roman" w:cs="Times New Roman"/>
                <w:snapToGrid w:val="0"/>
                <w:sz w:val="18"/>
                <w:szCs w:val="18"/>
              </w:rPr>
              <w:t>作者</w:t>
            </w:r>
          </w:p>
        </w:tc>
        <w:tc>
          <w:tcPr>
            <w:tcW w:w="531"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C75862B">
            <w:pPr>
              <w:rPr>
                <w:rFonts w:ascii="Times New Roman" w:hAnsi="Times New Roman" w:cs="Times New Roman"/>
                <w:snapToGrid w:val="0"/>
                <w:sz w:val="18"/>
                <w:szCs w:val="18"/>
              </w:rPr>
            </w:pPr>
            <w:r>
              <w:rPr>
                <w:rFonts w:ascii="Times New Roman" w:hAnsi="Times New Roman" w:cs="Times New Roman"/>
                <w:snapToGrid w:val="0"/>
                <w:sz w:val="18"/>
                <w:szCs w:val="18"/>
              </w:rPr>
              <w:t>他引次数</w:t>
            </w:r>
          </w:p>
        </w:tc>
        <w:tc>
          <w:tcPr>
            <w:tcW w:w="825"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3A91329">
            <w:pPr>
              <w:rPr>
                <w:rFonts w:ascii="Times New Roman" w:hAnsi="Times New Roman" w:cs="Times New Roman"/>
                <w:snapToGrid w:val="0"/>
                <w:sz w:val="18"/>
                <w:szCs w:val="18"/>
              </w:rPr>
            </w:pPr>
            <w:bookmarkStart w:id="11" w:name="_Toc70090890"/>
            <w:r>
              <w:rPr>
                <w:rFonts w:ascii="Times New Roman" w:hAnsi="Times New Roman" w:cs="Times New Roman"/>
                <w:snapToGrid w:val="0"/>
                <w:sz w:val="18"/>
                <w:szCs w:val="18"/>
              </w:rPr>
              <w:t>检索</w:t>
            </w:r>
          </w:p>
          <w:p w14:paraId="4850E954">
            <w:pPr>
              <w:rPr>
                <w:rFonts w:ascii="Times New Roman" w:hAnsi="Times New Roman" w:cs="Times New Roman"/>
                <w:snapToGrid w:val="0"/>
                <w:sz w:val="18"/>
                <w:szCs w:val="18"/>
              </w:rPr>
            </w:pPr>
            <w:r>
              <w:rPr>
                <w:rFonts w:ascii="Times New Roman" w:hAnsi="Times New Roman" w:cs="Times New Roman"/>
                <w:snapToGrid w:val="0"/>
                <w:sz w:val="18"/>
                <w:szCs w:val="18"/>
              </w:rPr>
              <w:t>数据库</w:t>
            </w:r>
            <w:bookmarkEnd w:id="11"/>
          </w:p>
        </w:tc>
        <w:tc>
          <w:tcPr>
            <w:tcW w:w="981"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31428C2">
            <w:pPr>
              <w:rPr>
                <w:rFonts w:ascii="Times New Roman" w:hAnsi="Times New Roman" w:cs="Times New Roman"/>
                <w:snapToGrid w:val="0"/>
                <w:sz w:val="18"/>
                <w:szCs w:val="18"/>
              </w:rPr>
            </w:pPr>
            <w:r>
              <w:rPr>
                <w:rFonts w:ascii="Times New Roman" w:hAnsi="Times New Roman" w:cs="Times New Roman"/>
                <w:snapToGrid w:val="0"/>
                <w:sz w:val="18"/>
                <w:szCs w:val="18"/>
              </w:rPr>
              <w:t>前三作者（含通讯作者）署名单位是否包含广西单位</w:t>
            </w:r>
          </w:p>
        </w:tc>
        <w:tc>
          <w:tcPr>
            <w:tcW w:w="850" w:type="dxa"/>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176C943D">
            <w:pPr>
              <w:rPr>
                <w:rFonts w:ascii="Times New Roman" w:hAnsi="Times New Roman" w:cs="Times New Roman"/>
                <w:snapToGrid w:val="0"/>
                <w:sz w:val="18"/>
                <w:szCs w:val="18"/>
              </w:rPr>
            </w:pPr>
            <w:r>
              <w:rPr>
                <w:rFonts w:ascii="Times New Roman" w:hAnsi="Times New Roman" w:cs="Times New Roman"/>
                <w:snapToGrid w:val="0"/>
                <w:sz w:val="18"/>
                <w:szCs w:val="18"/>
              </w:rPr>
              <w:t>附件</w:t>
            </w:r>
            <w:bookmarkStart w:id="12" w:name="_Toc70090891"/>
          </w:p>
          <w:p w14:paraId="3B7FA201">
            <w:pPr>
              <w:rPr>
                <w:rFonts w:ascii="Times New Roman" w:hAnsi="Times New Roman" w:cs="Times New Roman"/>
                <w:snapToGrid w:val="0"/>
                <w:sz w:val="18"/>
                <w:szCs w:val="18"/>
              </w:rPr>
            </w:pPr>
            <w:r>
              <w:rPr>
                <w:rFonts w:ascii="Times New Roman" w:hAnsi="Times New Roman" w:cs="Times New Roman"/>
                <w:snapToGrid w:val="0"/>
                <w:sz w:val="18"/>
                <w:szCs w:val="18"/>
              </w:rPr>
              <w:t>编号</w:t>
            </w:r>
            <w:bookmarkEnd w:id="12"/>
          </w:p>
        </w:tc>
      </w:tr>
      <w:tr w14:paraId="2BD5B7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39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DEB3F90">
            <w:pPr>
              <w:rPr>
                <w:rFonts w:ascii="Times New Roman" w:hAnsi="Times New Roman" w:cs="Times New Roman"/>
                <w:snapToGrid w:val="0"/>
                <w:sz w:val="18"/>
                <w:szCs w:val="18"/>
              </w:rPr>
            </w:pPr>
            <w:bookmarkStart w:id="13" w:name="_Hlk241671633"/>
            <w:r>
              <w:rPr>
                <w:rFonts w:ascii="Times New Roman" w:hAnsi="Times New Roman" w:cs="Times New Roman"/>
                <w:snapToGrid w:val="0"/>
                <w:sz w:val="18"/>
                <w:szCs w:val="18"/>
              </w:rPr>
              <w:t>1</w:t>
            </w:r>
          </w:p>
        </w:tc>
        <w:tc>
          <w:tcPr>
            <w:tcW w:w="54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F23F05">
            <w:pPr>
              <w:rPr>
                <w:rFonts w:ascii="Times New Roman" w:hAnsi="Times New Roman" w:cs="Times New Roman"/>
                <w:snapToGrid w:val="0"/>
                <w:sz w:val="18"/>
                <w:szCs w:val="18"/>
              </w:rPr>
            </w:pPr>
            <w:r>
              <w:rPr>
                <w:rFonts w:ascii="Times New Roman" w:hAnsi="Times New Roman" w:cs="Times New Roman"/>
                <w:snapToGrid w:val="0"/>
                <w:sz w:val="18"/>
                <w:szCs w:val="18"/>
              </w:rPr>
              <w:t>论文</w:t>
            </w:r>
          </w:p>
        </w:tc>
        <w:tc>
          <w:tcPr>
            <w:tcW w:w="146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687623">
            <w:pPr>
              <w:rPr>
                <w:rFonts w:ascii="Times New Roman" w:hAnsi="Times New Roman" w:cs="Times New Roman"/>
                <w:snapToGrid w:val="0"/>
                <w:sz w:val="18"/>
                <w:szCs w:val="18"/>
              </w:rPr>
            </w:pPr>
            <w:r>
              <w:rPr>
                <w:rFonts w:ascii="Times New Roman" w:hAnsi="Times New Roman" w:cs="Times New Roman"/>
                <w:snapToGrid w:val="0"/>
                <w:sz w:val="18"/>
                <w:szCs w:val="18"/>
              </w:rPr>
              <w:t>Local cyclicity and criticality in FF-type piecewise smooth cubic and quartic Kukles systems</w:t>
            </w:r>
          </w:p>
        </w:tc>
        <w:tc>
          <w:tcPr>
            <w:tcW w:w="85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8F5F4">
            <w:pPr>
              <w:rPr>
                <w:rFonts w:ascii="Times New Roman" w:hAnsi="Times New Roman" w:cs="Times New Roman"/>
                <w:snapToGrid w:val="0"/>
                <w:sz w:val="18"/>
                <w:szCs w:val="18"/>
              </w:rPr>
            </w:pPr>
            <w:r>
              <w:rPr>
                <w:rFonts w:ascii="Times New Roman" w:hAnsi="Times New Roman" w:cs="Times New Roman"/>
                <w:snapToGrid w:val="0"/>
                <w:sz w:val="18"/>
                <w:szCs w:val="18"/>
              </w:rPr>
              <w:t>2022,</w:t>
            </w:r>
          </w:p>
          <w:p w14:paraId="4750784B">
            <w:pPr>
              <w:pStyle w:val="2"/>
              <w:adjustRightInd/>
              <w:jc w:val="center"/>
              <w:rPr>
                <w:rFonts w:ascii="Times New Roman" w:cs="Times New Roman" w:eastAsiaTheme="minorEastAsia"/>
                <w:snapToGrid w:val="0"/>
                <w:sz w:val="18"/>
                <w:szCs w:val="18"/>
              </w:rPr>
            </w:pPr>
            <w:r>
              <w:rPr>
                <w:rFonts w:ascii="Times New Roman" w:cs="Times New Roman" w:eastAsiaTheme="minorEastAsia"/>
                <w:snapToGrid w:val="0"/>
                <w:sz w:val="18"/>
                <w:szCs w:val="18"/>
              </w:rPr>
              <w:t>67,</w:t>
            </w:r>
          </w:p>
          <w:p w14:paraId="7523A93D">
            <w:pPr>
              <w:rPr>
                <w:rFonts w:ascii="Times New Roman" w:hAnsi="Times New Roman" w:cs="Times New Roman"/>
                <w:snapToGrid w:val="0"/>
                <w:sz w:val="18"/>
                <w:szCs w:val="18"/>
              </w:rPr>
            </w:pPr>
            <w:r>
              <w:rPr>
                <w:rFonts w:ascii="Times New Roman" w:hAnsi="Times New Roman" w:cs="Times New Roman"/>
                <w:snapToGrid w:val="0"/>
                <w:sz w:val="18"/>
                <w:szCs w:val="18"/>
              </w:rPr>
              <w:t>103565</w:t>
            </w:r>
          </w:p>
        </w:tc>
        <w:tc>
          <w:tcPr>
            <w:tcW w:w="5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207AC0">
            <w:pPr>
              <w:rPr>
                <w:rFonts w:ascii="Times New Roman" w:hAnsi="Times New Roman" w:cs="Times New Roman"/>
                <w:snapToGrid w:val="0"/>
                <w:sz w:val="18"/>
                <w:szCs w:val="18"/>
              </w:rPr>
            </w:pPr>
            <w:r>
              <w:rPr>
                <w:rFonts w:ascii="Times New Roman" w:hAnsi="Times New Roman" w:cs="Times New Roman"/>
                <w:snapToGrid w:val="0"/>
                <w:sz w:val="18"/>
                <w:szCs w:val="18"/>
              </w:rPr>
              <w:t>2022</w:t>
            </w:r>
          </w:p>
          <w:p w14:paraId="1D11FFAE">
            <w:pPr>
              <w:rPr>
                <w:rFonts w:ascii="Times New Roman" w:hAnsi="Times New Roman" w:cs="Times New Roman"/>
                <w:snapToGrid w:val="0"/>
                <w:sz w:val="18"/>
                <w:szCs w:val="18"/>
              </w:rPr>
            </w:pPr>
            <w:r>
              <w:rPr>
                <w:rFonts w:ascii="Times New Roman" w:hAnsi="Times New Roman" w:cs="Times New Roman"/>
                <w:snapToGrid w:val="0"/>
                <w:sz w:val="18"/>
                <w:szCs w:val="18"/>
              </w:rPr>
              <w:t>-10-01</w:t>
            </w:r>
          </w:p>
        </w:tc>
        <w:tc>
          <w:tcPr>
            <w:tcW w:w="11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8A674A">
            <w:pPr>
              <w:rPr>
                <w:rFonts w:ascii="Times New Roman" w:hAnsi="Times New Roman" w:cs="Times New Roman"/>
                <w:snapToGrid w:val="0"/>
                <w:sz w:val="18"/>
                <w:szCs w:val="18"/>
              </w:rPr>
            </w:pPr>
            <w:r>
              <w:rPr>
                <w:rFonts w:ascii="Times New Roman" w:hAnsi="Times New Roman" w:cs="Times New Roman"/>
                <w:snapToGrid w:val="0"/>
                <w:sz w:val="18"/>
                <w:szCs w:val="18"/>
              </w:rPr>
              <w:t>Wentao Huang</w:t>
            </w:r>
          </w:p>
          <w:p w14:paraId="16A95AC0">
            <w:pPr>
              <w:rPr>
                <w:rFonts w:ascii="Times New Roman" w:hAnsi="Times New Roman" w:cs="Times New Roman"/>
                <w:snapToGrid w:val="0"/>
                <w:sz w:val="18"/>
                <w:szCs w:val="18"/>
              </w:rPr>
            </w:pPr>
            <w:r>
              <w:rPr>
                <w:rFonts w:ascii="Times New Roman" w:hAnsi="Times New Roman" w:cs="Times New Roman"/>
                <w:snapToGrid w:val="0"/>
                <w:sz w:val="18"/>
                <w:szCs w:val="18"/>
              </w:rPr>
              <w:t>（黄文韬）, Dongping He</w:t>
            </w:r>
          </w:p>
          <w:p w14:paraId="7A0B3B8F">
            <w:pPr>
              <w:rPr>
                <w:rFonts w:ascii="Times New Roman" w:hAnsi="Times New Roman" w:cs="Times New Roman"/>
                <w:snapToGrid w:val="0"/>
                <w:sz w:val="18"/>
                <w:szCs w:val="18"/>
              </w:rPr>
            </w:pPr>
            <w:bookmarkStart w:id="14" w:name="OLE_LINK14"/>
            <w:r>
              <w:rPr>
                <w:rFonts w:ascii="Times New Roman" w:hAnsi="Times New Roman" w:cs="Times New Roman"/>
                <w:snapToGrid w:val="0"/>
                <w:sz w:val="18"/>
                <w:szCs w:val="18"/>
              </w:rPr>
              <w:t>（何东平）</w:t>
            </w:r>
            <w:bookmarkEnd w:id="14"/>
            <w:r>
              <w:rPr>
                <w:rFonts w:ascii="Times New Roman" w:hAnsi="Times New Roman" w:cs="Times New Roman"/>
                <w:snapToGrid w:val="0"/>
                <w:sz w:val="18"/>
                <w:szCs w:val="18"/>
              </w:rPr>
              <w:t>, Junning Cai</w:t>
            </w:r>
          </w:p>
          <w:p w14:paraId="1BF8C58D">
            <w:pPr>
              <w:rPr>
                <w:rFonts w:ascii="Times New Roman" w:hAnsi="Times New Roman" w:cs="Times New Roman"/>
                <w:snapToGrid w:val="0"/>
                <w:sz w:val="18"/>
                <w:szCs w:val="18"/>
              </w:rPr>
            </w:pPr>
            <w:r>
              <w:rPr>
                <w:rFonts w:ascii="Times New Roman" w:hAnsi="Times New Roman" w:cs="Times New Roman"/>
                <w:snapToGrid w:val="0"/>
                <w:sz w:val="18"/>
                <w:szCs w:val="18"/>
              </w:rPr>
              <w:t>（蔡俊宁）</w:t>
            </w:r>
          </w:p>
        </w:tc>
        <w:tc>
          <w:tcPr>
            <w:tcW w:w="192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1BF7B94">
            <w:pPr>
              <w:ind w:left="180" w:hanging="180" w:hangingChars="100"/>
              <w:rPr>
                <w:rFonts w:ascii="Times New Roman" w:hAnsi="Times New Roman" w:cs="Times New Roman"/>
                <w:snapToGrid w:val="0"/>
                <w:sz w:val="18"/>
                <w:szCs w:val="18"/>
              </w:rPr>
            </w:pPr>
            <w:r>
              <w:rPr>
                <w:rFonts w:ascii="Times New Roman" w:hAnsi="Times New Roman" w:cs="Times New Roman"/>
                <w:snapToGrid w:val="0"/>
                <w:sz w:val="18"/>
                <w:szCs w:val="18"/>
              </w:rPr>
              <w:t>Guangxi Normal University</w:t>
            </w:r>
          </w:p>
          <w:p w14:paraId="19F4AFF0">
            <w:pPr>
              <w:rPr>
                <w:rFonts w:ascii="Times New Roman" w:hAnsi="Times New Roman" w:cs="Times New Roman"/>
                <w:snapToGrid w:val="0"/>
                <w:sz w:val="18"/>
                <w:szCs w:val="18"/>
              </w:rPr>
            </w:pPr>
            <w:r>
              <w:rPr>
                <w:rFonts w:ascii="Times New Roman" w:hAnsi="Times New Roman" w:cs="Times New Roman"/>
                <w:snapToGrid w:val="0"/>
                <w:sz w:val="18"/>
                <w:szCs w:val="18"/>
              </w:rPr>
              <w:t>（广西师范大学）,</w:t>
            </w:r>
          </w:p>
          <w:p w14:paraId="5B0E557D">
            <w:pPr>
              <w:rPr>
                <w:rFonts w:ascii="Times New Roman" w:hAnsi="Times New Roman" w:cs="Times New Roman"/>
                <w:snapToGrid w:val="0"/>
                <w:sz w:val="18"/>
                <w:szCs w:val="18"/>
              </w:rPr>
            </w:pPr>
            <w:r>
              <w:rPr>
                <w:rFonts w:ascii="Times New Roman" w:hAnsi="Times New Roman" w:cs="Times New Roman"/>
                <w:snapToGrid w:val="0"/>
                <w:sz w:val="18"/>
                <w:szCs w:val="18"/>
              </w:rPr>
              <w:t>Sichuan University</w:t>
            </w:r>
          </w:p>
          <w:p w14:paraId="4FF28B4E">
            <w:pPr>
              <w:rPr>
                <w:rFonts w:ascii="Times New Roman" w:hAnsi="Times New Roman" w:cs="Times New Roman"/>
                <w:snapToGrid w:val="0"/>
                <w:sz w:val="18"/>
                <w:szCs w:val="18"/>
              </w:rPr>
            </w:pPr>
            <w:r>
              <w:rPr>
                <w:rFonts w:ascii="Times New Roman" w:hAnsi="Times New Roman" w:cs="Times New Roman"/>
                <w:snapToGrid w:val="0"/>
                <w:sz w:val="18"/>
                <w:szCs w:val="18"/>
              </w:rPr>
              <w:t>（四川大学）,</w:t>
            </w:r>
          </w:p>
          <w:p w14:paraId="26D70295">
            <w:pPr>
              <w:pStyle w:val="2"/>
              <w:jc w:val="center"/>
              <w:rPr>
                <w:rFonts w:ascii="Times New Roman" w:cs="Times New Roman" w:eastAsiaTheme="minorEastAsia"/>
                <w:snapToGrid w:val="0"/>
                <w:color w:val="auto"/>
                <w:kern w:val="2"/>
                <w:sz w:val="18"/>
                <w:szCs w:val="18"/>
              </w:rPr>
            </w:pPr>
            <w:r>
              <w:rPr>
                <w:rFonts w:ascii="Times New Roman" w:cs="Times New Roman" w:eastAsiaTheme="minorEastAsia"/>
                <w:snapToGrid w:val="0"/>
                <w:color w:val="auto"/>
                <w:kern w:val="2"/>
                <w:sz w:val="18"/>
                <w:szCs w:val="18"/>
              </w:rPr>
              <w:t>Guangxi University of Finance and Economics</w:t>
            </w:r>
          </w:p>
          <w:p w14:paraId="218AE067">
            <w:pPr>
              <w:rPr>
                <w:rFonts w:ascii="Times New Roman" w:hAnsi="Times New Roman" w:cs="Times New Roman"/>
                <w:snapToGrid w:val="0"/>
                <w:sz w:val="18"/>
                <w:szCs w:val="18"/>
              </w:rPr>
            </w:pPr>
            <w:r>
              <w:rPr>
                <w:rFonts w:ascii="Times New Roman" w:hAnsi="Times New Roman" w:cs="Times New Roman"/>
                <w:snapToGrid w:val="0"/>
                <w:sz w:val="18"/>
                <w:szCs w:val="18"/>
              </w:rPr>
              <w:t>（广西财经学院）</w:t>
            </w:r>
          </w:p>
        </w:tc>
        <w:tc>
          <w:tcPr>
            <w:tcW w:w="6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CF93D3">
            <w:pPr>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138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66FFA3">
            <w:pPr>
              <w:rPr>
                <w:rFonts w:ascii="Times New Roman" w:hAnsi="Times New Roman" w:cs="Times New Roman"/>
                <w:snapToGrid w:val="0"/>
                <w:sz w:val="18"/>
                <w:szCs w:val="18"/>
              </w:rPr>
            </w:pPr>
            <w:r>
              <w:rPr>
                <w:rFonts w:ascii="Times New Roman" w:hAnsi="Times New Roman" w:cs="Times New Roman"/>
                <w:snapToGrid w:val="0"/>
                <w:sz w:val="18"/>
                <w:szCs w:val="18"/>
              </w:rPr>
              <w:t>Nonlinear   Analysis：</w:t>
            </w:r>
          </w:p>
          <w:p w14:paraId="0769DEF8">
            <w:pPr>
              <w:rPr>
                <w:rFonts w:ascii="Times New Roman" w:hAnsi="Times New Roman" w:cs="Times New Roman"/>
                <w:snapToGrid w:val="0"/>
                <w:sz w:val="18"/>
                <w:szCs w:val="18"/>
              </w:rPr>
            </w:pPr>
            <w:r>
              <w:rPr>
                <w:rFonts w:ascii="Times New Roman" w:hAnsi="Times New Roman" w:cs="Times New Roman"/>
                <w:snapToGrid w:val="0"/>
                <w:sz w:val="18"/>
                <w:szCs w:val="18"/>
              </w:rPr>
              <w:t>Real World Applications</w:t>
            </w:r>
          </w:p>
        </w:tc>
        <w:tc>
          <w:tcPr>
            <w:tcW w:w="62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39B7FE7">
            <w:pPr>
              <w:rPr>
                <w:rFonts w:ascii="Times New Roman" w:hAnsi="Times New Roman" w:cs="Times New Roman"/>
                <w:snapToGrid w:val="0"/>
                <w:sz w:val="18"/>
                <w:szCs w:val="18"/>
              </w:rPr>
            </w:pPr>
            <w:r>
              <w:rPr>
                <w:rFonts w:ascii="Times New Roman" w:hAnsi="Times New Roman" w:cs="Times New Roman"/>
                <w:snapToGrid w:val="0"/>
                <w:sz w:val="18"/>
                <w:szCs w:val="18"/>
              </w:rPr>
              <w:t>否</w:t>
            </w:r>
          </w:p>
        </w:tc>
        <w:tc>
          <w:tcPr>
            <w:tcW w:w="99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86700B">
            <w:pPr>
              <w:rPr>
                <w:rFonts w:ascii="Times New Roman" w:hAnsi="Times New Roman" w:cs="Times New Roman"/>
                <w:snapToGrid w:val="0"/>
                <w:sz w:val="18"/>
                <w:szCs w:val="18"/>
              </w:rPr>
            </w:pPr>
            <w:r>
              <w:rPr>
                <w:rFonts w:ascii="Times New Roman" w:hAnsi="Times New Roman" w:cs="Times New Roman"/>
                <w:snapToGrid w:val="0"/>
                <w:sz w:val="18"/>
                <w:szCs w:val="18"/>
              </w:rPr>
              <w:t xml:space="preserve">Dongping </w:t>
            </w:r>
          </w:p>
          <w:p w14:paraId="63855FDD">
            <w:pPr>
              <w:rPr>
                <w:rFonts w:ascii="Times New Roman" w:hAnsi="Times New Roman" w:cs="Times New Roman"/>
                <w:snapToGrid w:val="0"/>
                <w:sz w:val="18"/>
                <w:szCs w:val="18"/>
              </w:rPr>
            </w:pPr>
            <w:r>
              <w:rPr>
                <w:rFonts w:ascii="Times New Roman" w:hAnsi="Times New Roman" w:cs="Times New Roman"/>
                <w:snapToGrid w:val="0"/>
                <w:sz w:val="18"/>
                <w:szCs w:val="18"/>
              </w:rPr>
              <w:t>He</w:t>
            </w:r>
          </w:p>
          <w:p w14:paraId="0EBB8385">
            <w:pPr>
              <w:pStyle w:val="2"/>
              <w:adjustRightInd/>
              <w:jc w:val="center"/>
              <w:rPr>
                <w:rFonts w:ascii="Times New Roman" w:cs="Times New Roman" w:eastAsiaTheme="minorEastAsia"/>
                <w:sz w:val="18"/>
                <w:szCs w:val="18"/>
              </w:rPr>
            </w:pPr>
            <w:r>
              <w:rPr>
                <w:rFonts w:ascii="Times New Roman" w:cs="Times New Roman" w:eastAsiaTheme="minorEastAsia"/>
                <w:snapToGrid w:val="0"/>
                <w:color w:val="auto"/>
                <w:kern w:val="2"/>
                <w:sz w:val="18"/>
                <w:szCs w:val="18"/>
              </w:rPr>
              <w:t>（何东平）</w:t>
            </w:r>
          </w:p>
        </w:tc>
        <w:tc>
          <w:tcPr>
            <w:tcW w:w="53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B13DD0">
            <w:pPr>
              <w:rPr>
                <w:rFonts w:ascii="Times New Roman" w:hAnsi="Times New Roman" w:cs="Times New Roman"/>
                <w:snapToGrid w:val="0"/>
                <w:sz w:val="18"/>
                <w:szCs w:val="18"/>
              </w:rPr>
            </w:pPr>
            <w:r>
              <w:rPr>
                <w:rFonts w:ascii="Times New Roman" w:hAnsi="Times New Roman" w:cs="Times New Roman"/>
                <w:snapToGrid w:val="0"/>
                <w:sz w:val="18"/>
                <w:szCs w:val="18"/>
              </w:rPr>
              <w:t>6</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C9D2CC2">
            <w:pPr>
              <w:rPr>
                <w:rFonts w:ascii="Times New Roman" w:hAnsi="Times New Roman" w:cs="Times New Roman"/>
                <w:snapToGrid w:val="0"/>
                <w:sz w:val="18"/>
                <w:szCs w:val="18"/>
              </w:rPr>
            </w:pPr>
            <w:r>
              <w:rPr>
                <w:rFonts w:ascii="Times New Roman" w:hAnsi="Times New Roman" w:cs="Times New Roman"/>
                <w:snapToGrid w:val="0"/>
                <w:sz w:val="18"/>
                <w:szCs w:val="18"/>
              </w:rPr>
              <w:t>Web of Science</w:t>
            </w:r>
          </w:p>
        </w:tc>
        <w:tc>
          <w:tcPr>
            <w:tcW w:w="98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4CAB9F0">
            <w:pPr>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850"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04BED26">
            <w:pPr>
              <w:rPr>
                <w:rFonts w:ascii="Times New Roman" w:hAnsi="Times New Roman" w:cs="Times New Roman"/>
                <w:snapToGrid w:val="0"/>
                <w:sz w:val="18"/>
                <w:szCs w:val="18"/>
              </w:rPr>
            </w:pPr>
            <w:r>
              <w:rPr>
                <w:rFonts w:ascii="Times New Roman" w:hAnsi="Times New Roman" w:cs="Times New Roman"/>
                <w:snapToGrid w:val="0"/>
                <w:sz w:val="18"/>
                <w:szCs w:val="18"/>
              </w:rPr>
              <w:t>1-1</w:t>
            </w:r>
          </w:p>
        </w:tc>
      </w:tr>
      <w:tr w14:paraId="45BE5D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39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0E01FD2">
            <w:pPr>
              <w:rPr>
                <w:rFonts w:ascii="Times New Roman" w:hAnsi="Times New Roman" w:cs="Times New Roman"/>
                <w:snapToGrid w:val="0"/>
                <w:sz w:val="18"/>
                <w:szCs w:val="18"/>
              </w:rPr>
            </w:pPr>
            <w:r>
              <w:rPr>
                <w:rFonts w:ascii="Times New Roman" w:hAnsi="Times New Roman" w:cs="Times New Roman"/>
                <w:snapToGrid w:val="0"/>
                <w:sz w:val="18"/>
                <w:szCs w:val="18"/>
              </w:rPr>
              <w:t>2</w:t>
            </w:r>
          </w:p>
        </w:tc>
        <w:tc>
          <w:tcPr>
            <w:tcW w:w="54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318E28">
            <w:pPr>
              <w:rPr>
                <w:rFonts w:ascii="Times New Roman" w:hAnsi="Times New Roman" w:cs="Times New Roman"/>
                <w:snapToGrid w:val="0"/>
                <w:sz w:val="18"/>
                <w:szCs w:val="18"/>
              </w:rPr>
            </w:pPr>
            <w:r>
              <w:rPr>
                <w:rFonts w:ascii="Times New Roman" w:hAnsi="Times New Roman" w:cs="Times New Roman"/>
                <w:snapToGrid w:val="0"/>
                <w:sz w:val="18"/>
                <w:szCs w:val="18"/>
              </w:rPr>
              <w:t>论文</w:t>
            </w:r>
          </w:p>
        </w:tc>
        <w:tc>
          <w:tcPr>
            <w:tcW w:w="146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2790B1">
            <w:pPr>
              <w:rPr>
                <w:rFonts w:ascii="Times New Roman" w:hAnsi="Times New Roman" w:cs="Times New Roman"/>
                <w:snapToGrid w:val="0"/>
                <w:sz w:val="18"/>
                <w:szCs w:val="18"/>
              </w:rPr>
            </w:pPr>
            <w:r>
              <w:rPr>
                <w:rFonts w:ascii="Times New Roman" w:hAnsi="Times New Roman" w:cs="Times New Roman"/>
                <w:snapToGrid w:val="0"/>
                <w:sz w:val="18"/>
                <w:szCs w:val="18"/>
              </w:rPr>
              <w:t>Reachability of maximal number of critical periods without independence</w:t>
            </w:r>
          </w:p>
        </w:tc>
        <w:tc>
          <w:tcPr>
            <w:tcW w:w="85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9E68907">
            <w:pPr>
              <w:rPr>
                <w:rFonts w:ascii="Times New Roman" w:hAnsi="Times New Roman" w:cs="Times New Roman"/>
                <w:snapToGrid w:val="0"/>
                <w:sz w:val="18"/>
                <w:szCs w:val="18"/>
              </w:rPr>
            </w:pPr>
            <w:r>
              <w:rPr>
                <w:rFonts w:ascii="Times New Roman" w:hAnsi="Times New Roman" w:cs="Times New Roman"/>
                <w:snapToGrid w:val="0"/>
                <w:sz w:val="18"/>
                <w:szCs w:val="18"/>
              </w:rPr>
              <w:t>2020,</w:t>
            </w:r>
          </w:p>
          <w:p w14:paraId="0C23AA43">
            <w:pPr>
              <w:rPr>
                <w:rFonts w:ascii="Times New Roman" w:hAnsi="Times New Roman" w:cs="Times New Roman"/>
                <w:snapToGrid w:val="0"/>
                <w:sz w:val="18"/>
                <w:szCs w:val="18"/>
              </w:rPr>
            </w:pPr>
            <w:r>
              <w:rPr>
                <w:rFonts w:ascii="Times New Roman" w:hAnsi="Times New Roman" w:cs="Times New Roman"/>
                <w:snapToGrid w:val="0"/>
                <w:sz w:val="18"/>
                <w:szCs w:val="18"/>
              </w:rPr>
              <w:t>269,</w:t>
            </w:r>
          </w:p>
          <w:p w14:paraId="4F478236">
            <w:pPr>
              <w:rPr>
                <w:rFonts w:ascii="Times New Roman" w:hAnsi="Times New Roman" w:cs="Times New Roman"/>
                <w:snapToGrid w:val="0"/>
                <w:sz w:val="18"/>
                <w:szCs w:val="18"/>
              </w:rPr>
            </w:pPr>
            <w:r>
              <w:rPr>
                <w:rFonts w:ascii="Times New Roman" w:hAnsi="Times New Roman" w:cs="Times New Roman"/>
                <w:snapToGrid w:val="0"/>
                <w:sz w:val="18"/>
                <w:szCs w:val="18"/>
              </w:rPr>
              <w:t>9783</w:t>
            </w:r>
          </w:p>
          <w:p w14:paraId="055B4277">
            <w:pPr>
              <w:rPr>
                <w:rFonts w:ascii="Times New Roman" w:hAnsi="Times New Roman" w:cs="Times New Roman"/>
                <w:snapToGrid w:val="0"/>
                <w:sz w:val="18"/>
                <w:szCs w:val="18"/>
              </w:rPr>
            </w:pPr>
            <w:r>
              <w:rPr>
                <w:rFonts w:ascii="Times New Roman" w:hAnsi="Times New Roman" w:cs="Times New Roman"/>
                <w:snapToGrid w:val="0"/>
                <w:sz w:val="18"/>
                <w:szCs w:val="18"/>
              </w:rPr>
              <w:t>-9803</w:t>
            </w:r>
          </w:p>
        </w:tc>
        <w:tc>
          <w:tcPr>
            <w:tcW w:w="5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911717A">
            <w:pPr>
              <w:rPr>
                <w:rFonts w:ascii="Times New Roman" w:hAnsi="Times New Roman" w:cs="Times New Roman"/>
                <w:snapToGrid w:val="0"/>
                <w:sz w:val="18"/>
                <w:szCs w:val="18"/>
              </w:rPr>
            </w:pPr>
            <w:r>
              <w:rPr>
                <w:rFonts w:ascii="Times New Roman" w:hAnsi="Times New Roman" w:cs="Times New Roman"/>
                <w:snapToGrid w:val="0"/>
                <w:sz w:val="18"/>
                <w:szCs w:val="18"/>
              </w:rPr>
              <w:t>2020</w:t>
            </w:r>
          </w:p>
          <w:p w14:paraId="4D3B092C">
            <w:pPr>
              <w:rPr>
                <w:rFonts w:ascii="Times New Roman" w:hAnsi="Times New Roman" w:cs="Times New Roman"/>
                <w:snapToGrid w:val="0"/>
                <w:sz w:val="18"/>
                <w:szCs w:val="18"/>
              </w:rPr>
            </w:pPr>
            <w:r>
              <w:rPr>
                <w:rFonts w:ascii="Times New Roman" w:hAnsi="Times New Roman" w:cs="Times New Roman"/>
                <w:snapToGrid w:val="0"/>
                <w:sz w:val="18"/>
                <w:szCs w:val="18"/>
              </w:rPr>
              <w:t>-11-15</w:t>
            </w:r>
          </w:p>
        </w:tc>
        <w:tc>
          <w:tcPr>
            <w:tcW w:w="11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DBAB22">
            <w:pPr>
              <w:rPr>
                <w:rFonts w:ascii="Times New Roman" w:hAnsi="Times New Roman" w:cs="Times New Roman"/>
                <w:snapToGrid w:val="0"/>
                <w:sz w:val="18"/>
                <w:szCs w:val="18"/>
              </w:rPr>
            </w:pPr>
            <w:r>
              <w:rPr>
                <w:rFonts w:ascii="Times New Roman" w:hAnsi="Times New Roman" w:cs="Times New Roman"/>
                <w:snapToGrid w:val="0"/>
                <w:sz w:val="18"/>
                <w:szCs w:val="18"/>
              </w:rPr>
              <w:t>Xingwu Chen（陈兴武）, Zhaoxia Wang（王朝霞）, Weinian Zhang</w:t>
            </w:r>
          </w:p>
          <w:p w14:paraId="42412280">
            <w:pPr>
              <w:pStyle w:val="2"/>
              <w:adjustRightInd/>
              <w:jc w:val="center"/>
              <w:rPr>
                <w:rFonts w:ascii="Times New Roman" w:cs="Times New Roman" w:eastAsiaTheme="minorEastAsia"/>
                <w:snapToGrid w:val="0"/>
                <w:color w:val="auto"/>
                <w:kern w:val="2"/>
                <w:sz w:val="18"/>
                <w:szCs w:val="18"/>
              </w:rPr>
            </w:pPr>
            <w:bookmarkStart w:id="15" w:name="OLE_LINK10"/>
            <w:r>
              <w:rPr>
                <w:rFonts w:ascii="Times New Roman" w:cs="Times New Roman" w:eastAsiaTheme="minorEastAsia"/>
                <w:snapToGrid w:val="0"/>
                <w:color w:val="auto"/>
                <w:kern w:val="2"/>
                <w:sz w:val="18"/>
                <w:szCs w:val="18"/>
              </w:rPr>
              <w:t>（张伟年）</w:t>
            </w:r>
            <w:bookmarkEnd w:id="15"/>
          </w:p>
        </w:tc>
        <w:tc>
          <w:tcPr>
            <w:tcW w:w="192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7D558BF">
            <w:pPr>
              <w:rPr>
                <w:rFonts w:ascii="Times New Roman" w:hAnsi="Times New Roman" w:cs="Times New Roman"/>
                <w:snapToGrid w:val="0"/>
                <w:sz w:val="18"/>
                <w:szCs w:val="18"/>
              </w:rPr>
            </w:pPr>
            <w:r>
              <w:rPr>
                <w:rFonts w:ascii="Times New Roman" w:hAnsi="Times New Roman" w:cs="Times New Roman"/>
                <w:snapToGrid w:val="0"/>
                <w:sz w:val="18"/>
                <w:szCs w:val="18"/>
              </w:rPr>
              <w:t>Sichuan University</w:t>
            </w:r>
          </w:p>
          <w:p w14:paraId="2EBA85D5">
            <w:pPr>
              <w:rPr>
                <w:rFonts w:ascii="Times New Roman" w:hAnsi="Times New Roman" w:cs="Times New Roman"/>
                <w:snapToGrid w:val="0"/>
                <w:sz w:val="18"/>
                <w:szCs w:val="18"/>
              </w:rPr>
            </w:pPr>
            <w:r>
              <w:rPr>
                <w:rFonts w:ascii="Times New Roman" w:hAnsi="Times New Roman" w:cs="Times New Roman"/>
                <w:snapToGrid w:val="0"/>
                <w:sz w:val="18"/>
                <w:szCs w:val="18"/>
              </w:rPr>
              <w:t>（四川大学）,</w:t>
            </w:r>
          </w:p>
          <w:p w14:paraId="44AD0C2D">
            <w:pPr>
              <w:pStyle w:val="2"/>
              <w:jc w:val="center"/>
              <w:rPr>
                <w:rFonts w:ascii="Times New Roman" w:cs="Times New Roman" w:eastAsiaTheme="minorEastAsia"/>
                <w:snapToGrid w:val="0"/>
                <w:color w:val="auto"/>
                <w:kern w:val="2"/>
                <w:sz w:val="18"/>
                <w:szCs w:val="18"/>
              </w:rPr>
            </w:pPr>
            <w:r>
              <w:rPr>
                <w:rFonts w:ascii="Times New Roman" w:cs="Times New Roman" w:eastAsiaTheme="minorEastAsia"/>
                <w:snapToGrid w:val="0"/>
                <w:color w:val="auto"/>
                <w:kern w:val="2"/>
                <w:sz w:val="18"/>
                <w:szCs w:val="18"/>
              </w:rPr>
              <w:t>University of Electronic Science and Technology of China</w:t>
            </w:r>
          </w:p>
          <w:p w14:paraId="3DB90559">
            <w:pPr>
              <w:rPr>
                <w:rFonts w:ascii="Times New Roman" w:hAnsi="Times New Roman" w:cs="Times New Roman"/>
                <w:snapToGrid w:val="0"/>
                <w:sz w:val="18"/>
                <w:szCs w:val="18"/>
              </w:rPr>
            </w:pPr>
            <w:r>
              <w:rPr>
                <w:rFonts w:ascii="Times New Roman" w:hAnsi="Times New Roman" w:cs="Times New Roman"/>
                <w:snapToGrid w:val="0"/>
                <w:sz w:val="18"/>
                <w:szCs w:val="18"/>
              </w:rPr>
              <w:t>（电子科技大学）</w:t>
            </w:r>
          </w:p>
        </w:tc>
        <w:tc>
          <w:tcPr>
            <w:tcW w:w="6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E0EE97E">
            <w:pPr>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138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206F87">
            <w:pPr>
              <w:rPr>
                <w:rFonts w:ascii="Times New Roman" w:hAnsi="Times New Roman" w:cs="Times New Roman"/>
                <w:snapToGrid w:val="0"/>
                <w:sz w:val="18"/>
                <w:szCs w:val="18"/>
              </w:rPr>
            </w:pPr>
            <w:r>
              <w:rPr>
                <w:rFonts w:ascii="Times New Roman" w:hAnsi="Times New Roman" w:cs="Times New Roman"/>
                <w:snapToGrid w:val="0"/>
                <w:sz w:val="18"/>
                <w:szCs w:val="18"/>
              </w:rPr>
              <w:t>Journal of Differential Equations</w:t>
            </w:r>
          </w:p>
        </w:tc>
        <w:tc>
          <w:tcPr>
            <w:tcW w:w="62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0633F20">
            <w:pPr>
              <w:rPr>
                <w:rFonts w:ascii="Times New Roman" w:hAnsi="Times New Roman" w:cs="Times New Roman"/>
                <w:snapToGrid w:val="0"/>
                <w:sz w:val="18"/>
                <w:szCs w:val="18"/>
              </w:rPr>
            </w:pPr>
            <w:r>
              <w:rPr>
                <w:rFonts w:ascii="Times New Roman" w:hAnsi="Times New Roman" w:cs="Times New Roman"/>
                <w:snapToGrid w:val="0"/>
                <w:sz w:val="18"/>
                <w:szCs w:val="18"/>
              </w:rPr>
              <w:t>否</w:t>
            </w:r>
          </w:p>
        </w:tc>
        <w:tc>
          <w:tcPr>
            <w:tcW w:w="99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796120">
            <w:pPr>
              <w:rPr>
                <w:rFonts w:ascii="Times New Roman" w:hAnsi="Times New Roman" w:cs="Times New Roman"/>
                <w:snapToGrid w:val="0"/>
                <w:sz w:val="18"/>
                <w:szCs w:val="18"/>
              </w:rPr>
            </w:pPr>
            <w:r>
              <w:rPr>
                <w:rFonts w:ascii="Times New Roman" w:hAnsi="Times New Roman" w:cs="Times New Roman"/>
                <w:snapToGrid w:val="0"/>
                <w:sz w:val="18"/>
                <w:szCs w:val="18"/>
              </w:rPr>
              <w:t>Weinian Zhang</w:t>
            </w:r>
          </w:p>
          <w:p w14:paraId="1D8FF2CD">
            <w:pPr>
              <w:pStyle w:val="2"/>
              <w:adjustRightInd/>
              <w:jc w:val="center"/>
              <w:rPr>
                <w:rFonts w:ascii="Times New Roman" w:cs="Times New Roman" w:eastAsiaTheme="minorEastAsia"/>
                <w:sz w:val="18"/>
                <w:szCs w:val="18"/>
              </w:rPr>
            </w:pPr>
            <w:bookmarkStart w:id="16" w:name="OLE_LINK9"/>
            <w:r>
              <w:rPr>
                <w:rFonts w:ascii="Times New Roman" w:cs="Times New Roman" w:eastAsiaTheme="minorEastAsia"/>
                <w:snapToGrid w:val="0"/>
                <w:color w:val="auto"/>
                <w:kern w:val="2"/>
                <w:sz w:val="18"/>
                <w:szCs w:val="18"/>
              </w:rPr>
              <w:t>（张伟年）</w:t>
            </w:r>
            <w:bookmarkEnd w:id="16"/>
          </w:p>
        </w:tc>
        <w:tc>
          <w:tcPr>
            <w:tcW w:w="53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662732C">
            <w:pPr>
              <w:rPr>
                <w:rFonts w:ascii="Times New Roman" w:hAnsi="Times New Roman" w:cs="Times New Roman"/>
                <w:snapToGrid w:val="0"/>
                <w:sz w:val="18"/>
                <w:szCs w:val="18"/>
              </w:rPr>
            </w:pPr>
            <w:r>
              <w:rPr>
                <w:rFonts w:ascii="Times New Roman" w:hAnsi="Times New Roman" w:cs="Times New Roman"/>
                <w:snapToGrid w:val="0"/>
                <w:sz w:val="18"/>
                <w:szCs w:val="18"/>
              </w:rPr>
              <w:t>4</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9E92A82">
            <w:pPr>
              <w:rPr>
                <w:rFonts w:ascii="Times New Roman" w:hAnsi="Times New Roman" w:cs="Times New Roman"/>
                <w:snapToGrid w:val="0"/>
                <w:sz w:val="18"/>
                <w:szCs w:val="18"/>
              </w:rPr>
            </w:pPr>
            <w:r>
              <w:rPr>
                <w:rFonts w:ascii="Times New Roman" w:hAnsi="Times New Roman" w:cs="Times New Roman"/>
                <w:snapToGrid w:val="0"/>
                <w:sz w:val="18"/>
                <w:szCs w:val="18"/>
              </w:rPr>
              <w:t>Web of Science,</w:t>
            </w:r>
          </w:p>
          <w:p w14:paraId="0110C108">
            <w:pPr>
              <w:rPr>
                <w:rFonts w:ascii="Times New Roman" w:hAnsi="Times New Roman" w:cs="Times New Roman"/>
                <w:snapToGrid w:val="0"/>
                <w:sz w:val="18"/>
                <w:szCs w:val="18"/>
              </w:rPr>
            </w:pPr>
            <w:r>
              <w:rPr>
                <w:rFonts w:ascii="Times New Roman" w:hAnsi="Times New Roman" w:cs="Times New Roman"/>
                <w:snapToGrid w:val="0"/>
                <w:sz w:val="18"/>
                <w:szCs w:val="18"/>
              </w:rPr>
              <w:t>中国知网</w:t>
            </w:r>
          </w:p>
        </w:tc>
        <w:tc>
          <w:tcPr>
            <w:tcW w:w="98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C9F07F">
            <w:pPr>
              <w:rPr>
                <w:rFonts w:ascii="Times New Roman" w:hAnsi="Times New Roman" w:cs="Times New Roman"/>
                <w:snapToGrid w:val="0"/>
                <w:sz w:val="18"/>
                <w:szCs w:val="18"/>
              </w:rPr>
            </w:pPr>
            <w:r>
              <w:rPr>
                <w:rFonts w:ascii="Times New Roman" w:hAnsi="Times New Roman" w:cs="Times New Roman"/>
                <w:snapToGrid w:val="0"/>
                <w:sz w:val="18"/>
                <w:szCs w:val="18"/>
              </w:rPr>
              <w:t>否</w:t>
            </w:r>
          </w:p>
        </w:tc>
        <w:tc>
          <w:tcPr>
            <w:tcW w:w="850"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01C38DE">
            <w:pPr>
              <w:rPr>
                <w:rFonts w:ascii="Times New Roman" w:hAnsi="Times New Roman" w:cs="Times New Roman"/>
                <w:snapToGrid w:val="0"/>
                <w:sz w:val="18"/>
                <w:szCs w:val="18"/>
              </w:rPr>
            </w:pPr>
            <w:r>
              <w:rPr>
                <w:rFonts w:ascii="Times New Roman" w:hAnsi="Times New Roman" w:cs="Times New Roman"/>
                <w:snapToGrid w:val="0"/>
                <w:sz w:val="18"/>
                <w:szCs w:val="18"/>
              </w:rPr>
              <w:t>1-2</w:t>
            </w:r>
          </w:p>
        </w:tc>
      </w:tr>
      <w:tr w14:paraId="1FDD27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39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3259581">
            <w:pPr>
              <w:rPr>
                <w:rFonts w:ascii="Times New Roman" w:hAnsi="Times New Roman" w:cs="Times New Roman"/>
                <w:snapToGrid w:val="0"/>
                <w:sz w:val="18"/>
                <w:szCs w:val="18"/>
              </w:rPr>
            </w:pPr>
            <w:r>
              <w:rPr>
                <w:rFonts w:ascii="Times New Roman" w:hAnsi="Times New Roman" w:cs="Times New Roman"/>
                <w:snapToGrid w:val="0"/>
                <w:sz w:val="18"/>
                <w:szCs w:val="18"/>
              </w:rPr>
              <w:t>3</w:t>
            </w:r>
          </w:p>
        </w:tc>
        <w:tc>
          <w:tcPr>
            <w:tcW w:w="54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3E531E2">
            <w:pPr>
              <w:rPr>
                <w:rFonts w:ascii="Times New Roman" w:hAnsi="Times New Roman" w:cs="Times New Roman"/>
                <w:snapToGrid w:val="0"/>
                <w:sz w:val="18"/>
                <w:szCs w:val="18"/>
              </w:rPr>
            </w:pPr>
            <w:r>
              <w:rPr>
                <w:rFonts w:ascii="Times New Roman" w:hAnsi="Times New Roman" w:cs="Times New Roman"/>
                <w:snapToGrid w:val="0"/>
                <w:sz w:val="18"/>
                <w:szCs w:val="18"/>
              </w:rPr>
              <w:t>论文</w:t>
            </w:r>
          </w:p>
        </w:tc>
        <w:tc>
          <w:tcPr>
            <w:tcW w:w="146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B77189">
            <w:pPr>
              <w:rPr>
                <w:rFonts w:ascii="Times New Roman" w:hAnsi="Times New Roman" w:cs="Times New Roman"/>
                <w:snapToGrid w:val="0"/>
                <w:sz w:val="18"/>
                <w:szCs w:val="18"/>
              </w:rPr>
            </w:pPr>
            <w:r>
              <w:rPr>
                <w:rFonts w:ascii="Times New Roman" w:hAnsi="Times New Roman" w:cs="Times New Roman"/>
                <w:snapToGrid w:val="0"/>
                <w:sz w:val="18"/>
                <w:szCs w:val="18"/>
              </w:rPr>
              <w:t>Isolated periodic wave trains and local critical wave lengths for a nonlinear reaction-diffusion equation</w:t>
            </w:r>
          </w:p>
        </w:tc>
        <w:tc>
          <w:tcPr>
            <w:tcW w:w="85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8B64B7">
            <w:pPr>
              <w:rPr>
                <w:rFonts w:ascii="Times New Roman" w:hAnsi="Times New Roman" w:cs="Times New Roman"/>
                <w:snapToGrid w:val="0"/>
                <w:sz w:val="18"/>
                <w:szCs w:val="18"/>
              </w:rPr>
            </w:pPr>
            <w:r>
              <w:rPr>
                <w:rFonts w:ascii="Times New Roman" w:hAnsi="Times New Roman" w:cs="Times New Roman"/>
                <w:snapToGrid w:val="0"/>
                <w:sz w:val="18"/>
                <w:szCs w:val="18"/>
              </w:rPr>
              <w:t>2019,</w:t>
            </w:r>
          </w:p>
          <w:p w14:paraId="50A3B96A">
            <w:pPr>
              <w:pStyle w:val="2"/>
              <w:adjustRightInd/>
              <w:jc w:val="center"/>
              <w:rPr>
                <w:rFonts w:ascii="Times New Roman" w:cs="Times New Roman" w:eastAsiaTheme="minorEastAsia"/>
                <w:snapToGrid w:val="0"/>
                <w:sz w:val="18"/>
                <w:szCs w:val="18"/>
              </w:rPr>
            </w:pPr>
            <w:r>
              <w:rPr>
                <w:rFonts w:ascii="Times New Roman" w:cs="Times New Roman" w:eastAsiaTheme="minorEastAsia"/>
                <w:snapToGrid w:val="0"/>
                <w:sz w:val="18"/>
                <w:szCs w:val="18"/>
              </w:rPr>
              <w:t>74,</w:t>
            </w:r>
          </w:p>
          <w:p w14:paraId="340CF7F1">
            <w:pPr>
              <w:rPr>
                <w:rFonts w:ascii="Times New Roman" w:hAnsi="Times New Roman" w:cs="Times New Roman"/>
                <w:snapToGrid w:val="0"/>
                <w:sz w:val="18"/>
                <w:szCs w:val="18"/>
              </w:rPr>
            </w:pPr>
            <w:r>
              <w:rPr>
                <w:rFonts w:ascii="Times New Roman" w:hAnsi="Times New Roman" w:cs="Times New Roman"/>
                <w:snapToGrid w:val="0"/>
                <w:sz w:val="18"/>
                <w:szCs w:val="18"/>
              </w:rPr>
              <w:t>84-96</w:t>
            </w:r>
          </w:p>
        </w:tc>
        <w:tc>
          <w:tcPr>
            <w:tcW w:w="5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90A99F">
            <w:pPr>
              <w:rPr>
                <w:rFonts w:ascii="Times New Roman" w:hAnsi="Times New Roman" w:cs="Times New Roman"/>
                <w:snapToGrid w:val="0"/>
                <w:sz w:val="18"/>
                <w:szCs w:val="18"/>
              </w:rPr>
            </w:pPr>
            <w:r>
              <w:rPr>
                <w:rFonts w:ascii="Times New Roman" w:hAnsi="Times New Roman" w:cs="Times New Roman"/>
                <w:snapToGrid w:val="0"/>
                <w:sz w:val="18"/>
                <w:szCs w:val="18"/>
              </w:rPr>
              <w:t>2019</w:t>
            </w:r>
          </w:p>
          <w:p w14:paraId="78C82721">
            <w:pPr>
              <w:rPr>
                <w:rFonts w:ascii="Times New Roman" w:hAnsi="Times New Roman" w:cs="Times New Roman"/>
                <w:snapToGrid w:val="0"/>
                <w:sz w:val="18"/>
                <w:szCs w:val="18"/>
              </w:rPr>
            </w:pPr>
            <w:r>
              <w:rPr>
                <w:rFonts w:ascii="Times New Roman" w:hAnsi="Times New Roman" w:cs="Times New Roman"/>
                <w:snapToGrid w:val="0"/>
                <w:sz w:val="18"/>
                <w:szCs w:val="18"/>
              </w:rPr>
              <w:t>-07-30</w:t>
            </w:r>
          </w:p>
        </w:tc>
        <w:tc>
          <w:tcPr>
            <w:tcW w:w="11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1920C42">
            <w:pPr>
              <w:rPr>
                <w:rFonts w:ascii="Times New Roman" w:hAnsi="Times New Roman" w:cs="Times New Roman"/>
                <w:snapToGrid w:val="0"/>
                <w:sz w:val="18"/>
                <w:szCs w:val="18"/>
              </w:rPr>
            </w:pPr>
            <w:r>
              <w:rPr>
                <w:rFonts w:ascii="Times New Roman" w:hAnsi="Times New Roman" w:cs="Times New Roman"/>
                <w:snapToGrid w:val="0"/>
                <w:sz w:val="18"/>
                <w:szCs w:val="18"/>
              </w:rPr>
              <w:t>Wentao Huang</w:t>
            </w:r>
          </w:p>
          <w:p w14:paraId="4AED0FC6">
            <w:pPr>
              <w:rPr>
                <w:rFonts w:ascii="Times New Roman" w:hAnsi="Times New Roman" w:cs="Times New Roman"/>
                <w:snapToGrid w:val="0"/>
                <w:sz w:val="18"/>
                <w:szCs w:val="18"/>
              </w:rPr>
            </w:pPr>
            <w:r>
              <w:rPr>
                <w:rFonts w:ascii="Times New Roman" w:hAnsi="Times New Roman" w:cs="Times New Roman"/>
                <w:snapToGrid w:val="0"/>
                <w:sz w:val="18"/>
                <w:szCs w:val="18"/>
              </w:rPr>
              <w:t>（黄文韬）,</w:t>
            </w:r>
          </w:p>
          <w:p w14:paraId="038309EE">
            <w:pPr>
              <w:rPr>
                <w:rFonts w:ascii="Times New Roman" w:hAnsi="Times New Roman" w:cs="Times New Roman"/>
                <w:snapToGrid w:val="0"/>
                <w:sz w:val="18"/>
                <w:szCs w:val="18"/>
              </w:rPr>
            </w:pPr>
            <w:r>
              <w:rPr>
                <w:rFonts w:ascii="Times New Roman" w:hAnsi="Times New Roman" w:cs="Times New Roman"/>
                <w:snapToGrid w:val="0"/>
                <w:sz w:val="18"/>
                <w:szCs w:val="18"/>
              </w:rPr>
              <w:t>Ting Chen</w:t>
            </w:r>
          </w:p>
          <w:p w14:paraId="5520B19F">
            <w:pPr>
              <w:rPr>
                <w:rFonts w:ascii="Times New Roman" w:hAnsi="Times New Roman" w:cs="Times New Roman"/>
                <w:snapToGrid w:val="0"/>
                <w:sz w:val="18"/>
                <w:szCs w:val="18"/>
              </w:rPr>
            </w:pPr>
            <w:r>
              <w:rPr>
                <w:rFonts w:ascii="Times New Roman" w:hAnsi="Times New Roman" w:cs="Times New Roman"/>
                <w:snapToGrid w:val="0"/>
                <w:sz w:val="18"/>
                <w:szCs w:val="18"/>
              </w:rPr>
              <w:t>（陈挺）,</w:t>
            </w:r>
          </w:p>
          <w:p w14:paraId="624B0982">
            <w:pPr>
              <w:rPr>
                <w:rFonts w:ascii="Times New Roman" w:hAnsi="Times New Roman" w:cs="Times New Roman"/>
                <w:snapToGrid w:val="0"/>
                <w:sz w:val="18"/>
                <w:szCs w:val="18"/>
              </w:rPr>
            </w:pPr>
            <w:r>
              <w:rPr>
                <w:rFonts w:ascii="Times New Roman" w:hAnsi="Times New Roman" w:cs="Times New Roman"/>
                <w:snapToGrid w:val="0"/>
                <w:sz w:val="18"/>
                <w:szCs w:val="18"/>
              </w:rPr>
              <w:t>Jibin Li</w:t>
            </w:r>
          </w:p>
          <w:p w14:paraId="73B8BDE1">
            <w:pPr>
              <w:rPr>
                <w:rFonts w:ascii="Times New Roman" w:hAnsi="Times New Roman" w:cs="Times New Roman"/>
                <w:snapToGrid w:val="0"/>
                <w:sz w:val="18"/>
                <w:szCs w:val="18"/>
              </w:rPr>
            </w:pPr>
            <w:r>
              <w:rPr>
                <w:rFonts w:ascii="Times New Roman" w:hAnsi="Times New Roman" w:cs="Times New Roman"/>
                <w:snapToGrid w:val="0"/>
                <w:sz w:val="18"/>
                <w:szCs w:val="18"/>
              </w:rPr>
              <w:t>（李继彬）</w:t>
            </w:r>
          </w:p>
        </w:tc>
        <w:tc>
          <w:tcPr>
            <w:tcW w:w="192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1595208">
            <w:pPr>
              <w:ind w:left="180" w:hanging="180" w:hangingChars="100"/>
              <w:rPr>
                <w:rFonts w:ascii="Times New Roman" w:hAnsi="Times New Roman" w:cs="Times New Roman"/>
                <w:sz w:val="18"/>
                <w:szCs w:val="18"/>
              </w:rPr>
            </w:pPr>
            <w:r>
              <w:rPr>
                <w:rFonts w:ascii="Times New Roman" w:hAnsi="Times New Roman" w:cs="Times New Roman"/>
                <w:snapToGrid w:val="0"/>
                <w:sz w:val="18"/>
                <w:szCs w:val="18"/>
              </w:rPr>
              <w:t>Guangxi Normal University</w:t>
            </w:r>
          </w:p>
          <w:p w14:paraId="2AACC8F6">
            <w:pPr>
              <w:rPr>
                <w:rFonts w:ascii="Times New Roman" w:hAnsi="Times New Roman" w:cs="Times New Roman"/>
                <w:snapToGrid w:val="0"/>
                <w:sz w:val="18"/>
                <w:szCs w:val="18"/>
              </w:rPr>
            </w:pPr>
            <w:r>
              <w:rPr>
                <w:rFonts w:ascii="Times New Roman" w:hAnsi="Times New Roman" w:cs="Times New Roman"/>
                <w:snapToGrid w:val="0"/>
                <w:sz w:val="18"/>
                <w:szCs w:val="18"/>
              </w:rPr>
              <w:t>（广西师范大学）,</w:t>
            </w:r>
          </w:p>
          <w:p w14:paraId="41A646DB">
            <w:pPr>
              <w:pStyle w:val="2"/>
              <w:jc w:val="center"/>
              <w:rPr>
                <w:rFonts w:ascii="Times New Roman" w:cs="Times New Roman" w:eastAsiaTheme="minorEastAsia"/>
                <w:snapToGrid w:val="0"/>
                <w:color w:val="auto"/>
                <w:kern w:val="2"/>
                <w:sz w:val="18"/>
                <w:szCs w:val="18"/>
              </w:rPr>
            </w:pPr>
            <w:r>
              <w:rPr>
                <w:rFonts w:ascii="Times New Roman" w:cs="Times New Roman" w:eastAsiaTheme="minorEastAsia"/>
                <w:snapToGrid w:val="0"/>
                <w:color w:val="auto"/>
                <w:kern w:val="2"/>
                <w:sz w:val="18"/>
                <w:szCs w:val="18"/>
              </w:rPr>
              <w:t>Hunan University</w:t>
            </w:r>
          </w:p>
          <w:p w14:paraId="22F90FF5">
            <w:pPr>
              <w:rPr>
                <w:rFonts w:ascii="Times New Roman" w:hAnsi="Times New Roman" w:cs="Times New Roman"/>
                <w:snapToGrid w:val="0"/>
                <w:sz w:val="18"/>
                <w:szCs w:val="18"/>
              </w:rPr>
            </w:pPr>
            <w:r>
              <w:rPr>
                <w:rFonts w:ascii="Times New Roman" w:hAnsi="Times New Roman" w:cs="Times New Roman"/>
                <w:snapToGrid w:val="0"/>
                <w:sz w:val="18"/>
                <w:szCs w:val="18"/>
              </w:rPr>
              <w:t>（湖南大学）,</w:t>
            </w:r>
          </w:p>
          <w:p w14:paraId="47E60005">
            <w:pPr>
              <w:pStyle w:val="2"/>
              <w:jc w:val="center"/>
              <w:rPr>
                <w:rFonts w:ascii="Times New Roman" w:cs="Times New Roman" w:eastAsiaTheme="minorEastAsia"/>
                <w:snapToGrid w:val="0"/>
                <w:color w:val="auto"/>
                <w:kern w:val="2"/>
                <w:sz w:val="18"/>
                <w:szCs w:val="18"/>
              </w:rPr>
            </w:pPr>
            <w:r>
              <w:rPr>
                <w:rFonts w:ascii="Times New Roman" w:cs="Times New Roman" w:eastAsiaTheme="minorEastAsia"/>
                <w:snapToGrid w:val="0"/>
                <w:color w:val="auto"/>
                <w:kern w:val="2"/>
                <w:sz w:val="18"/>
                <w:szCs w:val="18"/>
              </w:rPr>
              <w:t>Huaqiao University</w:t>
            </w:r>
          </w:p>
          <w:p w14:paraId="5D9BADBC">
            <w:pPr>
              <w:rPr>
                <w:rFonts w:ascii="Times New Roman" w:hAnsi="Times New Roman" w:cs="Times New Roman"/>
                <w:snapToGrid w:val="0"/>
                <w:sz w:val="18"/>
                <w:szCs w:val="18"/>
              </w:rPr>
            </w:pPr>
            <w:r>
              <w:rPr>
                <w:rFonts w:ascii="Times New Roman" w:hAnsi="Times New Roman" w:cs="Times New Roman"/>
                <w:snapToGrid w:val="0"/>
                <w:sz w:val="18"/>
                <w:szCs w:val="18"/>
              </w:rPr>
              <w:t>（华侨大学）</w:t>
            </w:r>
          </w:p>
        </w:tc>
        <w:tc>
          <w:tcPr>
            <w:tcW w:w="6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64F10B">
            <w:pPr>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138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80147B">
            <w:pPr>
              <w:rPr>
                <w:rFonts w:ascii="Times New Roman" w:hAnsi="Times New Roman" w:cs="Times New Roman"/>
                <w:snapToGrid w:val="0"/>
                <w:sz w:val="18"/>
                <w:szCs w:val="18"/>
              </w:rPr>
            </w:pPr>
            <w:r>
              <w:rPr>
                <w:rFonts w:ascii="Times New Roman" w:hAnsi="Times New Roman" w:cs="Times New Roman"/>
                <w:snapToGrid w:val="0"/>
                <w:sz w:val="18"/>
                <w:szCs w:val="18"/>
              </w:rPr>
              <w:t>Communications in Nonlinear Science and Numerical Simulation</w:t>
            </w:r>
          </w:p>
        </w:tc>
        <w:tc>
          <w:tcPr>
            <w:tcW w:w="62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9E7239">
            <w:pPr>
              <w:rPr>
                <w:rFonts w:ascii="Times New Roman" w:hAnsi="Times New Roman" w:cs="Times New Roman"/>
                <w:snapToGrid w:val="0"/>
                <w:sz w:val="18"/>
                <w:szCs w:val="18"/>
              </w:rPr>
            </w:pPr>
            <w:r>
              <w:rPr>
                <w:rFonts w:ascii="Times New Roman" w:hAnsi="Times New Roman" w:cs="Times New Roman"/>
                <w:snapToGrid w:val="0"/>
                <w:sz w:val="18"/>
                <w:szCs w:val="18"/>
              </w:rPr>
              <w:t>否</w:t>
            </w:r>
          </w:p>
        </w:tc>
        <w:tc>
          <w:tcPr>
            <w:tcW w:w="99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090CFBE">
            <w:pPr>
              <w:rPr>
                <w:rFonts w:ascii="Times New Roman" w:hAnsi="Times New Roman" w:cs="Times New Roman"/>
                <w:snapToGrid w:val="0"/>
                <w:sz w:val="18"/>
                <w:szCs w:val="18"/>
              </w:rPr>
            </w:pPr>
            <w:r>
              <w:rPr>
                <w:rFonts w:ascii="Times New Roman" w:hAnsi="Times New Roman" w:cs="Times New Roman"/>
                <w:snapToGrid w:val="0"/>
                <w:sz w:val="18"/>
                <w:szCs w:val="18"/>
              </w:rPr>
              <w:t xml:space="preserve">Wentao </w:t>
            </w:r>
          </w:p>
          <w:p w14:paraId="2E7EA077">
            <w:pPr>
              <w:rPr>
                <w:rFonts w:ascii="Times New Roman" w:hAnsi="Times New Roman" w:cs="Times New Roman"/>
                <w:snapToGrid w:val="0"/>
                <w:sz w:val="18"/>
                <w:szCs w:val="18"/>
              </w:rPr>
            </w:pPr>
            <w:r>
              <w:rPr>
                <w:rFonts w:ascii="Times New Roman" w:hAnsi="Times New Roman" w:cs="Times New Roman"/>
                <w:snapToGrid w:val="0"/>
                <w:sz w:val="18"/>
                <w:szCs w:val="18"/>
              </w:rPr>
              <w:t>Huang</w:t>
            </w:r>
          </w:p>
          <w:p w14:paraId="4ADEB30C">
            <w:pPr>
              <w:rPr>
                <w:rFonts w:ascii="Times New Roman" w:hAnsi="Times New Roman" w:cs="Times New Roman"/>
                <w:snapToGrid w:val="0"/>
                <w:sz w:val="18"/>
                <w:szCs w:val="18"/>
              </w:rPr>
            </w:pPr>
            <w:r>
              <w:rPr>
                <w:rFonts w:ascii="Times New Roman" w:hAnsi="Times New Roman" w:cs="Times New Roman"/>
                <w:snapToGrid w:val="0"/>
                <w:sz w:val="18"/>
                <w:szCs w:val="18"/>
              </w:rPr>
              <w:t>（黄文韬）</w:t>
            </w:r>
          </w:p>
        </w:tc>
        <w:tc>
          <w:tcPr>
            <w:tcW w:w="53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C87A794">
            <w:pPr>
              <w:rPr>
                <w:rFonts w:ascii="Times New Roman" w:hAnsi="Times New Roman" w:cs="Times New Roman"/>
                <w:snapToGrid w:val="0"/>
                <w:sz w:val="18"/>
                <w:szCs w:val="18"/>
              </w:rPr>
            </w:pPr>
            <w:r>
              <w:rPr>
                <w:rFonts w:ascii="Times New Roman" w:hAnsi="Times New Roman" w:cs="Times New Roman"/>
                <w:snapToGrid w:val="0"/>
                <w:sz w:val="18"/>
                <w:szCs w:val="18"/>
              </w:rPr>
              <w:t>4</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B34B8E6">
            <w:pPr>
              <w:rPr>
                <w:rFonts w:ascii="Times New Roman" w:hAnsi="Times New Roman" w:cs="Times New Roman"/>
                <w:snapToGrid w:val="0"/>
                <w:sz w:val="18"/>
                <w:szCs w:val="18"/>
              </w:rPr>
            </w:pPr>
            <w:r>
              <w:rPr>
                <w:rFonts w:ascii="Times New Roman" w:hAnsi="Times New Roman" w:cs="Times New Roman"/>
                <w:snapToGrid w:val="0"/>
                <w:sz w:val="18"/>
                <w:szCs w:val="18"/>
              </w:rPr>
              <w:t>Web of Science,</w:t>
            </w:r>
          </w:p>
          <w:p w14:paraId="10A62B1F">
            <w:pPr>
              <w:rPr>
                <w:rFonts w:ascii="Times New Roman" w:hAnsi="Times New Roman" w:cs="Times New Roman"/>
                <w:snapToGrid w:val="0"/>
                <w:sz w:val="18"/>
                <w:szCs w:val="18"/>
              </w:rPr>
            </w:pPr>
            <w:r>
              <w:rPr>
                <w:rFonts w:ascii="Times New Roman" w:hAnsi="Times New Roman" w:cs="Times New Roman"/>
                <w:snapToGrid w:val="0"/>
                <w:sz w:val="18"/>
                <w:szCs w:val="18"/>
              </w:rPr>
              <w:t>中国知网</w:t>
            </w:r>
          </w:p>
        </w:tc>
        <w:tc>
          <w:tcPr>
            <w:tcW w:w="98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D0F663">
            <w:pPr>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850"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8921A9">
            <w:pPr>
              <w:rPr>
                <w:rFonts w:ascii="Times New Roman" w:hAnsi="Times New Roman" w:cs="Times New Roman"/>
                <w:snapToGrid w:val="0"/>
                <w:sz w:val="18"/>
                <w:szCs w:val="18"/>
              </w:rPr>
            </w:pPr>
            <w:r>
              <w:rPr>
                <w:rFonts w:ascii="Times New Roman" w:hAnsi="Times New Roman" w:cs="Times New Roman"/>
                <w:snapToGrid w:val="0"/>
                <w:sz w:val="18"/>
                <w:szCs w:val="18"/>
              </w:rPr>
              <w:t>1-3</w:t>
            </w:r>
          </w:p>
        </w:tc>
      </w:tr>
      <w:tr w14:paraId="01E62A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20" w:hRule="atLeast"/>
          <w:jc w:val="center"/>
        </w:trPr>
        <w:tc>
          <w:tcPr>
            <w:tcW w:w="39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23716A5">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4</w:t>
            </w:r>
          </w:p>
        </w:tc>
        <w:tc>
          <w:tcPr>
            <w:tcW w:w="54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6C765C">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论文</w:t>
            </w:r>
          </w:p>
        </w:tc>
        <w:tc>
          <w:tcPr>
            <w:tcW w:w="146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A0566AA">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Linearizability and local bifurcation of critical periods in a cubic Kolmogorov system</w:t>
            </w:r>
          </w:p>
        </w:tc>
        <w:tc>
          <w:tcPr>
            <w:tcW w:w="85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405DEE">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2013,</w:t>
            </w:r>
          </w:p>
          <w:p w14:paraId="6C602297">
            <w:pPr>
              <w:pStyle w:val="2"/>
              <w:adjustRightInd/>
              <w:jc w:val="center"/>
              <w:rPr>
                <w:rFonts w:ascii="Times New Roman" w:cs="Times New Roman" w:eastAsiaTheme="minorEastAsia"/>
                <w:snapToGrid w:val="0"/>
                <w:sz w:val="18"/>
                <w:szCs w:val="18"/>
              </w:rPr>
            </w:pPr>
            <w:r>
              <w:rPr>
                <w:rFonts w:ascii="Times New Roman" w:cs="Times New Roman" w:eastAsiaTheme="minorEastAsia"/>
                <w:snapToGrid w:val="0"/>
                <w:sz w:val="18"/>
                <w:szCs w:val="18"/>
              </w:rPr>
              <w:t>245,</w:t>
            </w:r>
          </w:p>
          <w:p w14:paraId="3F1BDE5C">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86-96</w:t>
            </w:r>
          </w:p>
        </w:tc>
        <w:tc>
          <w:tcPr>
            <w:tcW w:w="5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E51A8">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2013</w:t>
            </w:r>
          </w:p>
          <w:p w14:paraId="2AFF528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-06-01</w:t>
            </w:r>
          </w:p>
        </w:tc>
        <w:tc>
          <w:tcPr>
            <w:tcW w:w="11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00DDD3C">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Xingwu Chen（陈兴武）, Wentao Huang（黄文韬）, Valery G Romanovski, Weinian Zhang</w:t>
            </w:r>
          </w:p>
          <w:p w14:paraId="4EED189E">
            <w:pPr>
              <w:adjustRightInd/>
              <w:snapToGrid/>
              <w:rPr>
                <w:rFonts w:ascii="Times New Roman" w:hAnsi="Times New Roman" w:cs="Times New Roman"/>
                <w:snapToGrid w:val="0"/>
                <w:sz w:val="18"/>
                <w:szCs w:val="18"/>
              </w:rPr>
            </w:pPr>
            <w:bookmarkStart w:id="17" w:name="OLE_LINK13"/>
            <w:r>
              <w:rPr>
                <w:rFonts w:ascii="Times New Roman" w:hAnsi="Times New Roman" w:cs="Times New Roman"/>
                <w:snapToGrid w:val="0"/>
                <w:sz w:val="18"/>
                <w:szCs w:val="18"/>
              </w:rPr>
              <w:t>（张伟年）</w:t>
            </w:r>
            <w:bookmarkEnd w:id="17"/>
          </w:p>
        </w:tc>
        <w:tc>
          <w:tcPr>
            <w:tcW w:w="192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8D64CB9">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Sichuan University</w:t>
            </w:r>
          </w:p>
          <w:p w14:paraId="504A418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（四川大学）,</w:t>
            </w:r>
          </w:p>
          <w:p w14:paraId="4BC1B13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Guilin University of Electronic Technology</w:t>
            </w:r>
          </w:p>
          <w:p w14:paraId="60B9440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（桂林电子科技大学）,</w:t>
            </w:r>
          </w:p>
          <w:p w14:paraId="3E73BCB3">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 xml:space="preserve">University of Maribor </w:t>
            </w:r>
          </w:p>
        </w:tc>
        <w:tc>
          <w:tcPr>
            <w:tcW w:w="6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91AF80A">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138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AA8FBF">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Journal of Computational and Applied Mathematics</w:t>
            </w:r>
          </w:p>
        </w:tc>
        <w:tc>
          <w:tcPr>
            <w:tcW w:w="62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594C75">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否</w:t>
            </w:r>
          </w:p>
        </w:tc>
        <w:tc>
          <w:tcPr>
            <w:tcW w:w="99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D6F594">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Weinian Zhang</w:t>
            </w:r>
          </w:p>
          <w:p w14:paraId="5997F6C5">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（张伟年）</w:t>
            </w:r>
          </w:p>
        </w:tc>
        <w:tc>
          <w:tcPr>
            <w:tcW w:w="53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5E2D2C3">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11</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BC4B98">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Web of Science,</w:t>
            </w:r>
          </w:p>
          <w:p w14:paraId="27ACEE5F">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中国知网</w:t>
            </w:r>
          </w:p>
        </w:tc>
        <w:tc>
          <w:tcPr>
            <w:tcW w:w="98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41786C">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850"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AB58CC4">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1-4</w:t>
            </w:r>
          </w:p>
        </w:tc>
      </w:tr>
      <w:tr w14:paraId="0E7BC2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39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5FDF36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5</w:t>
            </w:r>
          </w:p>
        </w:tc>
        <w:tc>
          <w:tcPr>
            <w:tcW w:w="54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0520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论文</w:t>
            </w:r>
          </w:p>
        </w:tc>
        <w:tc>
          <w:tcPr>
            <w:tcW w:w="146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078E3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Weak centers and local bifurcations of critical periods at infinity for a class of rational systems</w:t>
            </w:r>
          </w:p>
        </w:tc>
        <w:tc>
          <w:tcPr>
            <w:tcW w:w="85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6E7AC3E">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2013,</w:t>
            </w:r>
          </w:p>
          <w:p w14:paraId="60C7C5AD">
            <w:pPr>
              <w:pStyle w:val="2"/>
              <w:adjustRightInd/>
              <w:jc w:val="center"/>
              <w:rPr>
                <w:rFonts w:ascii="Times New Roman" w:cs="Times New Roman" w:eastAsiaTheme="minorEastAsia"/>
                <w:snapToGrid w:val="0"/>
                <w:sz w:val="18"/>
                <w:szCs w:val="18"/>
              </w:rPr>
            </w:pPr>
            <w:r>
              <w:rPr>
                <w:rFonts w:ascii="Times New Roman" w:cs="Times New Roman" w:eastAsiaTheme="minorEastAsia"/>
                <w:snapToGrid w:val="0"/>
                <w:sz w:val="18"/>
                <w:szCs w:val="18"/>
              </w:rPr>
              <w:t>29,</w:t>
            </w:r>
          </w:p>
          <w:p w14:paraId="6AF7610D">
            <w:pPr>
              <w:pStyle w:val="2"/>
              <w:adjustRightInd/>
              <w:jc w:val="center"/>
              <w:rPr>
                <w:rFonts w:ascii="Times New Roman" w:cs="Times New Roman" w:eastAsiaTheme="minorEastAsia"/>
                <w:snapToGrid w:val="0"/>
                <w:sz w:val="18"/>
                <w:szCs w:val="18"/>
              </w:rPr>
            </w:pPr>
            <w:r>
              <w:rPr>
                <w:rFonts w:ascii="Times New Roman" w:cs="Times New Roman" w:eastAsiaTheme="minorEastAsia"/>
                <w:snapToGrid w:val="0"/>
                <w:sz w:val="18"/>
                <w:szCs w:val="18"/>
              </w:rPr>
              <w:t>377-390</w:t>
            </w:r>
          </w:p>
          <w:p w14:paraId="2F531C72">
            <w:pPr>
              <w:adjustRightInd/>
              <w:snapToGrid/>
              <w:rPr>
                <w:rFonts w:ascii="Times New Roman" w:hAnsi="Times New Roman" w:cs="Times New Roman"/>
                <w:snapToGrid w:val="0"/>
                <w:sz w:val="18"/>
                <w:szCs w:val="18"/>
              </w:rPr>
            </w:pPr>
          </w:p>
        </w:tc>
        <w:tc>
          <w:tcPr>
            <w:tcW w:w="5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2770A79">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2013</w:t>
            </w:r>
          </w:p>
          <w:p w14:paraId="4BD97B41">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-02-01</w:t>
            </w:r>
          </w:p>
        </w:tc>
        <w:tc>
          <w:tcPr>
            <w:tcW w:w="11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5A486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Wentao Huang（黄文韬）,</w:t>
            </w:r>
          </w:p>
          <w:p w14:paraId="2F985E74">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Valery G Romanovski,  Weinian Zhang</w:t>
            </w:r>
          </w:p>
          <w:p w14:paraId="036C431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（张伟年）</w:t>
            </w:r>
          </w:p>
        </w:tc>
        <w:tc>
          <w:tcPr>
            <w:tcW w:w="192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B576123">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Guilin University of Electronic Technology</w:t>
            </w:r>
          </w:p>
          <w:p w14:paraId="12365EFF">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（桂林电子科技大学）,</w:t>
            </w:r>
          </w:p>
          <w:p w14:paraId="4AE72A0A">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University of Maribor,</w:t>
            </w:r>
          </w:p>
          <w:p w14:paraId="21448D7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Sichuan University</w:t>
            </w:r>
          </w:p>
          <w:p w14:paraId="5DF3BAD0">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（四川大学）</w:t>
            </w:r>
          </w:p>
        </w:tc>
        <w:tc>
          <w:tcPr>
            <w:tcW w:w="6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529A52">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138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F7370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Acta Mathematicae Applicatae Sinica</w:t>
            </w:r>
          </w:p>
          <w:p w14:paraId="1007997C">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-English Series</w:t>
            </w:r>
          </w:p>
        </w:tc>
        <w:tc>
          <w:tcPr>
            <w:tcW w:w="62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E97E08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99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38D2A2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Wentao</w:t>
            </w:r>
          </w:p>
          <w:p w14:paraId="0997F4B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 xml:space="preserve"> Huang</w:t>
            </w:r>
          </w:p>
          <w:p w14:paraId="2593C768">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（黄文韬）</w:t>
            </w:r>
          </w:p>
        </w:tc>
        <w:tc>
          <w:tcPr>
            <w:tcW w:w="53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15599BA">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3</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F75035">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Web of Science,</w:t>
            </w:r>
          </w:p>
          <w:p w14:paraId="19CCE0B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中国知网</w:t>
            </w:r>
          </w:p>
        </w:tc>
        <w:tc>
          <w:tcPr>
            <w:tcW w:w="98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D58FB0">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850"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2F65085">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1-5</w:t>
            </w:r>
          </w:p>
        </w:tc>
      </w:tr>
      <w:tr w14:paraId="27CC34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39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CD8EDF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6</w:t>
            </w:r>
          </w:p>
        </w:tc>
        <w:tc>
          <w:tcPr>
            <w:tcW w:w="54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2E0434">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论文</w:t>
            </w:r>
          </w:p>
        </w:tc>
        <w:tc>
          <w:tcPr>
            <w:tcW w:w="146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64392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The monotonicity of ratios of some Abelian integrals</w:t>
            </w:r>
          </w:p>
        </w:tc>
        <w:tc>
          <w:tcPr>
            <w:tcW w:w="85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F2379C">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2021,</w:t>
            </w:r>
          </w:p>
          <w:p w14:paraId="374C215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166,</w:t>
            </w:r>
          </w:p>
          <w:p w14:paraId="7EA8770C">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102934</w:t>
            </w:r>
          </w:p>
        </w:tc>
        <w:tc>
          <w:tcPr>
            <w:tcW w:w="5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EC0325">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2021</w:t>
            </w:r>
          </w:p>
          <w:p w14:paraId="3C41589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-02-01</w:t>
            </w:r>
          </w:p>
        </w:tc>
        <w:tc>
          <w:tcPr>
            <w:tcW w:w="11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1F16563">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Xianbo Sun</w:t>
            </w:r>
          </w:p>
          <w:p w14:paraId="14CB6574">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（孙宪波）,</w:t>
            </w:r>
          </w:p>
          <w:p w14:paraId="59FFC87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Na Wang</w:t>
            </w:r>
          </w:p>
          <w:p w14:paraId="44BB49D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（王娜）,</w:t>
            </w:r>
          </w:p>
          <w:p w14:paraId="600C7C32">
            <w:pPr>
              <w:pStyle w:val="2"/>
              <w:adjustRightInd/>
              <w:jc w:val="center"/>
              <w:rPr>
                <w:rFonts w:ascii="Times New Roman" w:cs="Times New Roman" w:eastAsiaTheme="minorEastAsia"/>
                <w:snapToGrid w:val="0"/>
                <w:color w:val="auto"/>
                <w:kern w:val="2"/>
                <w:sz w:val="18"/>
                <w:szCs w:val="18"/>
              </w:rPr>
            </w:pPr>
            <w:r>
              <w:rPr>
                <w:rFonts w:ascii="Times New Roman" w:cs="Times New Roman" w:eastAsiaTheme="minorEastAsia"/>
                <w:snapToGrid w:val="0"/>
                <w:color w:val="auto"/>
                <w:kern w:val="2"/>
                <w:sz w:val="18"/>
                <w:szCs w:val="18"/>
              </w:rPr>
              <w:t>Pei Yu</w:t>
            </w:r>
          </w:p>
        </w:tc>
        <w:tc>
          <w:tcPr>
            <w:tcW w:w="192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A0561C1">
            <w:pPr>
              <w:pStyle w:val="2"/>
              <w:adjustRightInd/>
              <w:jc w:val="center"/>
              <w:rPr>
                <w:rFonts w:ascii="Times New Roman" w:cs="Times New Roman" w:eastAsiaTheme="minorEastAsia"/>
                <w:snapToGrid w:val="0"/>
                <w:color w:val="auto"/>
                <w:kern w:val="2"/>
                <w:sz w:val="18"/>
                <w:szCs w:val="18"/>
              </w:rPr>
            </w:pPr>
            <w:r>
              <w:rPr>
                <w:rFonts w:ascii="Times New Roman" w:cs="Times New Roman" w:eastAsiaTheme="minorEastAsia"/>
                <w:snapToGrid w:val="0"/>
                <w:color w:val="auto"/>
                <w:kern w:val="2"/>
                <w:sz w:val="18"/>
                <w:szCs w:val="18"/>
              </w:rPr>
              <w:t>Guangxi University of Finance and Economics</w:t>
            </w:r>
          </w:p>
          <w:p w14:paraId="1B840FE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（广西财经学院）,</w:t>
            </w:r>
          </w:p>
          <w:p w14:paraId="346365F1">
            <w:pPr>
              <w:pStyle w:val="2"/>
              <w:adjustRightInd/>
              <w:jc w:val="center"/>
              <w:rPr>
                <w:rFonts w:ascii="Times New Roman" w:cs="Times New Roman" w:eastAsiaTheme="minorEastAsia"/>
                <w:snapToGrid w:val="0"/>
                <w:color w:val="auto"/>
                <w:kern w:val="2"/>
                <w:sz w:val="18"/>
                <w:szCs w:val="18"/>
              </w:rPr>
            </w:pPr>
            <w:r>
              <w:rPr>
                <w:rFonts w:ascii="Times New Roman" w:cs="Times New Roman" w:eastAsiaTheme="minorEastAsia"/>
                <w:snapToGrid w:val="0"/>
                <w:color w:val="auto"/>
                <w:kern w:val="2"/>
                <w:sz w:val="18"/>
                <w:szCs w:val="18"/>
              </w:rPr>
              <w:t>Tianjin University of Technology</w:t>
            </w:r>
          </w:p>
          <w:p w14:paraId="644A9189">
            <w:pPr>
              <w:adjustRightInd/>
              <w:snapToGrid/>
              <w:rPr>
                <w:rFonts w:ascii="Times New Roman" w:hAnsi="Times New Roman" w:cs="Times New Roman"/>
                <w:sz w:val="18"/>
                <w:szCs w:val="18"/>
              </w:rPr>
            </w:pPr>
            <w:r>
              <w:rPr>
                <w:rFonts w:ascii="Times New Roman" w:hAnsi="Times New Roman" w:cs="Times New Roman"/>
                <w:snapToGrid w:val="0"/>
                <w:sz w:val="18"/>
                <w:szCs w:val="18"/>
              </w:rPr>
              <w:t>（天津科技大学）,</w:t>
            </w:r>
          </w:p>
          <w:p w14:paraId="1BBE1D72">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Western University</w:t>
            </w:r>
          </w:p>
        </w:tc>
        <w:tc>
          <w:tcPr>
            <w:tcW w:w="6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7C6EBC">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138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BB117B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Bulletin des Sciences Mathematiques</w:t>
            </w:r>
          </w:p>
        </w:tc>
        <w:tc>
          <w:tcPr>
            <w:tcW w:w="62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3E76CC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否</w:t>
            </w:r>
          </w:p>
        </w:tc>
        <w:tc>
          <w:tcPr>
            <w:tcW w:w="99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045931F">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Pei Yu</w:t>
            </w:r>
          </w:p>
        </w:tc>
        <w:tc>
          <w:tcPr>
            <w:tcW w:w="53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29CAE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4</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659D40F">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Web of Science,</w:t>
            </w:r>
          </w:p>
          <w:p w14:paraId="1F2942F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中国知网</w:t>
            </w:r>
          </w:p>
        </w:tc>
        <w:tc>
          <w:tcPr>
            <w:tcW w:w="98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CFB5082">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850"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04C3CF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1-6</w:t>
            </w:r>
          </w:p>
        </w:tc>
      </w:tr>
      <w:tr w14:paraId="088FEF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39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F528B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7</w:t>
            </w:r>
          </w:p>
        </w:tc>
        <w:tc>
          <w:tcPr>
            <w:tcW w:w="54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B27E073">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论文</w:t>
            </w:r>
          </w:p>
        </w:tc>
        <w:tc>
          <w:tcPr>
            <w:tcW w:w="146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DA922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Bounding the number of limit cycles for a polynomial Lienard system by using regular chains</w:t>
            </w:r>
          </w:p>
        </w:tc>
        <w:tc>
          <w:tcPr>
            <w:tcW w:w="85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262EC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2017,</w:t>
            </w:r>
          </w:p>
          <w:p w14:paraId="3ADE244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79,</w:t>
            </w:r>
          </w:p>
          <w:p w14:paraId="772254F0">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197-210</w:t>
            </w:r>
          </w:p>
        </w:tc>
        <w:tc>
          <w:tcPr>
            <w:tcW w:w="5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216E4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2017</w:t>
            </w:r>
          </w:p>
          <w:p w14:paraId="4C9073A2">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-03-01</w:t>
            </w:r>
          </w:p>
        </w:tc>
        <w:tc>
          <w:tcPr>
            <w:tcW w:w="11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CB0DF99">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Xianbo Sun</w:t>
            </w:r>
          </w:p>
          <w:p w14:paraId="087ED0F2">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（孙宪波）,</w:t>
            </w:r>
          </w:p>
          <w:p w14:paraId="042277A9">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Wentao Huang（黄文韬）</w:t>
            </w:r>
          </w:p>
        </w:tc>
        <w:tc>
          <w:tcPr>
            <w:tcW w:w="192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9553429">
            <w:pPr>
              <w:pStyle w:val="2"/>
              <w:adjustRightInd/>
              <w:jc w:val="center"/>
              <w:rPr>
                <w:rFonts w:ascii="Times New Roman" w:cs="Times New Roman" w:eastAsiaTheme="minorEastAsia"/>
                <w:snapToGrid w:val="0"/>
                <w:color w:val="auto"/>
                <w:kern w:val="2"/>
                <w:sz w:val="18"/>
                <w:szCs w:val="18"/>
              </w:rPr>
            </w:pPr>
            <w:r>
              <w:rPr>
                <w:rFonts w:ascii="Times New Roman" w:cs="Times New Roman" w:eastAsiaTheme="minorEastAsia"/>
                <w:snapToGrid w:val="0"/>
                <w:color w:val="auto"/>
                <w:kern w:val="2"/>
                <w:sz w:val="18"/>
                <w:szCs w:val="18"/>
              </w:rPr>
              <w:t>Guangxi University of Finance and Economics</w:t>
            </w:r>
          </w:p>
          <w:p w14:paraId="14BED15A">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（广西财经学院）,</w:t>
            </w:r>
          </w:p>
          <w:p w14:paraId="777235F8">
            <w:pPr>
              <w:pStyle w:val="2"/>
              <w:adjustRightInd/>
              <w:jc w:val="center"/>
              <w:rPr>
                <w:rFonts w:ascii="Times New Roman" w:cs="Times New Roman" w:eastAsiaTheme="minorEastAsia"/>
                <w:snapToGrid w:val="0"/>
                <w:color w:val="auto"/>
                <w:kern w:val="2"/>
                <w:sz w:val="18"/>
                <w:szCs w:val="18"/>
              </w:rPr>
            </w:pPr>
            <w:r>
              <w:rPr>
                <w:rFonts w:ascii="Times New Roman" w:cs="Times New Roman" w:eastAsiaTheme="minorEastAsia"/>
                <w:snapToGrid w:val="0"/>
                <w:color w:val="auto"/>
                <w:kern w:val="2"/>
                <w:sz w:val="18"/>
                <w:szCs w:val="18"/>
              </w:rPr>
              <w:t>Hezhou University</w:t>
            </w:r>
          </w:p>
          <w:p w14:paraId="738D67D9">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（贺州学院）,</w:t>
            </w:r>
          </w:p>
          <w:p w14:paraId="12D5DA4F">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Guilin University of Electronic Technology</w:t>
            </w:r>
          </w:p>
          <w:p w14:paraId="3124C08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（桂林电子科技大学）</w:t>
            </w:r>
          </w:p>
        </w:tc>
        <w:tc>
          <w:tcPr>
            <w:tcW w:w="6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FA9484">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138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D2082D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Journal of Symbolic Computation</w:t>
            </w:r>
          </w:p>
        </w:tc>
        <w:tc>
          <w:tcPr>
            <w:tcW w:w="62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3493C3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否</w:t>
            </w:r>
          </w:p>
        </w:tc>
        <w:tc>
          <w:tcPr>
            <w:tcW w:w="99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B98D5D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Xianbo</w:t>
            </w:r>
          </w:p>
          <w:p w14:paraId="11505F51">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Sun</w:t>
            </w:r>
          </w:p>
          <w:p w14:paraId="53656178">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（孙宪波）</w:t>
            </w:r>
          </w:p>
        </w:tc>
        <w:tc>
          <w:tcPr>
            <w:tcW w:w="53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359178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15</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E87534">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Web of Science,</w:t>
            </w:r>
          </w:p>
          <w:p w14:paraId="5FE519B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中国知网</w:t>
            </w:r>
          </w:p>
        </w:tc>
        <w:tc>
          <w:tcPr>
            <w:tcW w:w="98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3195D4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850"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1D0D31">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1-7</w:t>
            </w:r>
          </w:p>
        </w:tc>
      </w:tr>
      <w:tr w14:paraId="72664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39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14F29E33">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8</w:t>
            </w:r>
          </w:p>
        </w:tc>
        <w:tc>
          <w:tcPr>
            <w:tcW w:w="54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AABCFF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论文</w:t>
            </w:r>
          </w:p>
        </w:tc>
        <w:tc>
          <w:tcPr>
            <w:tcW w:w="146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56DEFF">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Quasi-periodic motion and Hopf bifurcation of a two-dimensional aeroelastic airfoil system in supersonic flow</w:t>
            </w:r>
          </w:p>
        </w:tc>
        <w:tc>
          <w:tcPr>
            <w:tcW w:w="85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BB5BE6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2021,</w:t>
            </w:r>
          </w:p>
          <w:p w14:paraId="6656EA5B">
            <w:pPr>
              <w:pStyle w:val="2"/>
              <w:adjustRightInd/>
              <w:jc w:val="center"/>
              <w:rPr>
                <w:rFonts w:ascii="Times New Roman" w:cs="Times New Roman" w:eastAsiaTheme="minorEastAsia"/>
                <w:snapToGrid w:val="0"/>
                <w:sz w:val="18"/>
                <w:szCs w:val="18"/>
              </w:rPr>
            </w:pPr>
            <w:r>
              <w:rPr>
                <w:rFonts w:ascii="Times New Roman" w:cs="Times New Roman" w:eastAsiaTheme="minorEastAsia"/>
                <w:snapToGrid w:val="0"/>
                <w:sz w:val="18"/>
                <w:szCs w:val="18"/>
              </w:rPr>
              <w:t>31,</w:t>
            </w:r>
          </w:p>
          <w:p w14:paraId="2F699CF2">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2150018</w:t>
            </w:r>
          </w:p>
        </w:tc>
        <w:tc>
          <w:tcPr>
            <w:tcW w:w="56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B6BB5F">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2021</w:t>
            </w:r>
          </w:p>
          <w:p w14:paraId="5A3EDB9D">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-02-01</w:t>
            </w:r>
          </w:p>
        </w:tc>
        <w:tc>
          <w:tcPr>
            <w:tcW w:w="118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7C0768">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Wentao Huang</w:t>
            </w:r>
          </w:p>
          <w:p w14:paraId="0934E472">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（黄文韬）, Chengcheng Cao</w:t>
            </w:r>
          </w:p>
          <w:p w14:paraId="4D2C9DB7">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（曹成成）, Dongping He（何东平）</w:t>
            </w:r>
          </w:p>
        </w:tc>
        <w:tc>
          <w:tcPr>
            <w:tcW w:w="192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3AB4714">
            <w:pPr>
              <w:adjustRightInd/>
              <w:snapToGrid/>
              <w:ind w:left="180" w:hanging="180" w:hangingChars="100"/>
              <w:rPr>
                <w:rFonts w:ascii="Times New Roman" w:hAnsi="Times New Roman" w:cs="Times New Roman"/>
                <w:sz w:val="18"/>
                <w:szCs w:val="18"/>
              </w:rPr>
            </w:pPr>
            <w:r>
              <w:rPr>
                <w:rFonts w:ascii="Times New Roman" w:hAnsi="Times New Roman" w:cs="Times New Roman"/>
                <w:snapToGrid w:val="0"/>
                <w:sz w:val="18"/>
                <w:szCs w:val="18"/>
              </w:rPr>
              <w:t>Guangxi Normal University</w:t>
            </w:r>
          </w:p>
          <w:p w14:paraId="1CD29CB0">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（广西师范大学）,</w:t>
            </w:r>
          </w:p>
          <w:p w14:paraId="56D1DE48">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Guilin University of Electronic Technology</w:t>
            </w:r>
          </w:p>
          <w:p w14:paraId="4C4961E6">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（桂林电子科技大学）</w:t>
            </w:r>
          </w:p>
        </w:tc>
        <w:tc>
          <w:tcPr>
            <w:tcW w:w="632"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63D840E">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138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FDC35">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International Journal of Bifurcation and Chaos</w:t>
            </w:r>
          </w:p>
        </w:tc>
        <w:tc>
          <w:tcPr>
            <w:tcW w:w="62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2AFD644">
            <w:pPr>
              <w:adjustRightInd/>
              <w:snapToGrid/>
              <w:rPr>
                <w:rFonts w:ascii="Times New Roman" w:hAnsi="Times New Roman" w:cs="Times New Roman"/>
                <w:snapToGrid w:val="0"/>
                <w:sz w:val="18"/>
                <w:szCs w:val="18"/>
              </w:rPr>
            </w:pPr>
            <w:bookmarkStart w:id="18" w:name="OLE_LINK17"/>
            <w:r>
              <w:rPr>
                <w:rFonts w:ascii="Times New Roman" w:hAnsi="Times New Roman" w:cs="Times New Roman"/>
                <w:snapToGrid w:val="0"/>
                <w:sz w:val="18"/>
                <w:szCs w:val="18"/>
              </w:rPr>
              <w:t>否</w:t>
            </w:r>
            <w:bookmarkEnd w:id="18"/>
          </w:p>
        </w:tc>
        <w:tc>
          <w:tcPr>
            <w:tcW w:w="99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EBBAFAA">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 xml:space="preserve">Dongping </w:t>
            </w:r>
          </w:p>
          <w:p w14:paraId="114EF91B">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He</w:t>
            </w:r>
          </w:p>
          <w:p w14:paraId="1DB74D50">
            <w:pPr>
              <w:pStyle w:val="2"/>
              <w:adjustRightInd/>
              <w:jc w:val="center"/>
              <w:rPr>
                <w:rFonts w:ascii="Times New Roman" w:cs="Times New Roman" w:eastAsiaTheme="minorEastAsia"/>
                <w:sz w:val="18"/>
                <w:szCs w:val="18"/>
              </w:rPr>
            </w:pPr>
            <w:r>
              <w:rPr>
                <w:rFonts w:ascii="Times New Roman" w:cs="Times New Roman" w:eastAsiaTheme="minorEastAsia"/>
                <w:snapToGrid w:val="0"/>
                <w:color w:val="auto"/>
                <w:kern w:val="2"/>
                <w:sz w:val="18"/>
                <w:szCs w:val="18"/>
              </w:rPr>
              <w:t>（何东平）</w:t>
            </w:r>
          </w:p>
        </w:tc>
        <w:tc>
          <w:tcPr>
            <w:tcW w:w="53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DBB00">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7</w:t>
            </w:r>
          </w:p>
        </w:tc>
        <w:tc>
          <w:tcPr>
            <w:tcW w:w="825"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9BA6AC">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Web of Science</w:t>
            </w:r>
          </w:p>
        </w:tc>
        <w:tc>
          <w:tcPr>
            <w:tcW w:w="981"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D55ECC0">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是</w:t>
            </w:r>
          </w:p>
        </w:tc>
        <w:tc>
          <w:tcPr>
            <w:tcW w:w="850"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4685A8A">
            <w:pPr>
              <w:adjustRightInd/>
              <w:snapToGrid/>
              <w:rPr>
                <w:rFonts w:ascii="Times New Roman" w:hAnsi="Times New Roman" w:cs="Times New Roman"/>
                <w:snapToGrid w:val="0"/>
                <w:sz w:val="18"/>
                <w:szCs w:val="18"/>
              </w:rPr>
            </w:pPr>
            <w:r>
              <w:rPr>
                <w:rFonts w:ascii="Times New Roman" w:hAnsi="Times New Roman" w:cs="Times New Roman"/>
                <w:snapToGrid w:val="0"/>
                <w:sz w:val="18"/>
                <w:szCs w:val="18"/>
              </w:rPr>
              <w:t>1-8</w:t>
            </w:r>
          </w:p>
        </w:tc>
      </w:tr>
      <w:bookmarkEnd w:id="13"/>
      <w:tr w14:paraId="110B8C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937" w:type="dxa"/>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83226F6">
            <w:pPr>
              <w:rPr>
                <w:rFonts w:ascii="Times New Roman" w:hAnsi="Times New Roman" w:cs="Times New Roman"/>
                <w:snapToGrid w:val="0"/>
                <w:sz w:val="18"/>
                <w:szCs w:val="18"/>
              </w:rPr>
            </w:pPr>
            <w:r>
              <w:rPr>
                <w:rFonts w:ascii="Times New Roman" w:hAnsi="Times New Roman" w:cs="Times New Roman"/>
                <w:snapToGrid w:val="0"/>
                <w:sz w:val="18"/>
                <w:szCs w:val="18"/>
              </w:rPr>
              <w:t>国内发表/国内出版数量</w:t>
            </w:r>
          </w:p>
        </w:tc>
        <w:tc>
          <w:tcPr>
            <w:tcW w:w="4061"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0D9ACA">
            <w:pPr>
              <w:rPr>
                <w:rFonts w:ascii="Times New Roman" w:hAnsi="Times New Roman" w:cs="Times New Roman"/>
                <w:snapToGrid w:val="0"/>
                <w:sz w:val="18"/>
                <w:szCs w:val="18"/>
              </w:rPr>
            </w:pPr>
            <w:r>
              <w:rPr>
                <w:rFonts w:ascii="Times New Roman" w:hAnsi="Times New Roman" w:cs="Times New Roman"/>
                <w:snapToGrid w:val="0"/>
                <w:sz w:val="18"/>
                <w:szCs w:val="18"/>
              </w:rPr>
              <w:t>1</w:t>
            </w:r>
          </w:p>
        </w:tc>
        <w:tc>
          <w:tcPr>
            <w:tcW w:w="4559"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F7EEAD">
            <w:pPr>
              <w:rPr>
                <w:rFonts w:ascii="Times New Roman" w:hAnsi="Times New Roman" w:cs="Times New Roman"/>
                <w:snapToGrid w:val="0"/>
                <w:sz w:val="18"/>
                <w:szCs w:val="18"/>
              </w:rPr>
            </w:pPr>
            <w:r>
              <w:rPr>
                <w:rFonts w:ascii="Times New Roman" w:hAnsi="Times New Roman" w:cs="Times New Roman"/>
                <w:snapToGrid w:val="0"/>
                <w:sz w:val="18"/>
                <w:szCs w:val="18"/>
              </w:rPr>
              <w:t>前三作者（含通讯作者）署名单位包含广西单位</w:t>
            </w:r>
          </w:p>
          <w:p w14:paraId="658C64FF">
            <w:pPr>
              <w:rPr>
                <w:rFonts w:ascii="Times New Roman" w:hAnsi="Times New Roman" w:cs="Times New Roman"/>
                <w:snapToGrid w:val="0"/>
                <w:sz w:val="18"/>
                <w:szCs w:val="18"/>
              </w:rPr>
            </w:pPr>
            <w:r>
              <w:rPr>
                <w:rFonts w:ascii="Times New Roman" w:hAnsi="Times New Roman" w:cs="Times New Roman"/>
                <w:snapToGrid w:val="0"/>
                <w:sz w:val="18"/>
                <w:szCs w:val="18"/>
              </w:rPr>
              <w:t>占比</w:t>
            </w:r>
          </w:p>
        </w:tc>
        <w:tc>
          <w:tcPr>
            <w:tcW w:w="4183" w:type="dxa"/>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60B781B">
            <w:pPr>
              <w:rPr>
                <w:rFonts w:ascii="Times New Roman" w:hAnsi="Times New Roman" w:cs="Times New Roman"/>
                <w:snapToGrid w:val="0"/>
                <w:sz w:val="18"/>
                <w:szCs w:val="18"/>
              </w:rPr>
            </w:pPr>
            <w:r>
              <w:rPr>
                <w:rFonts w:ascii="Times New Roman" w:hAnsi="Times New Roman" w:cs="Times New Roman"/>
                <w:snapToGrid w:val="0"/>
                <w:sz w:val="18"/>
                <w:szCs w:val="18"/>
              </w:rPr>
              <w:t>87.5%</w:t>
            </w:r>
          </w:p>
        </w:tc>
      </w:tr>
      <w:bookmarkEnd w:id="3"/>
    </w:tbl>
    <w:p w14:paraId="5B06477B">
      <w:pPr>
        <w:ind w:firstLine="420"/>
        <w:jc w:val="left"/>
        <w:outlineLvl w:val="9"/>
        <w:rPr>
          <w:rFonts w:ascii="Times New Roman" w:hAnsi="Times New Roman" w:cs="Times New Roman"/>
        </w:rPr>
        <w:sectPr>
          <w:pgSz w:w="16838" w:h="11906" w:orient="landscape"/>
          <w:pgMar w:top="1800" w:right="1440" w:bottom="1702" w:left="1440" w:header="851" w:footer="992" w:gutter="0"/>
          <w:cols w:space="425" w:num="1"/>
          <w:docGrid w:type="lines" w:linePitch="312" w:charSpace="0"/>
        </w:sectPr>
      </w:pPr>
      <w:r>
        <w:rPr>
          <w:rFonts w:ascii="Times New Roman" w:hAnsi="Times New Roman" w:cs="Times New Roman"/>
        </w:rPr>
        <w:t>注：按重要程度排序。至少有1件在国内期刊发表的论文或国内出版的专著。</w:t>
      </w:r>
      <w:r>
        <w:rPr>
          <w:rFonts w:ascii="Times New Roman" w:hAnsi="Times New Roman" w:cs="Times New Roman"/>
        </w:rPr>
        <w:br w:type="textWrapping" w:clear="all"/>
      </w:r>
    </w:p>
    <w:p w14:paraId="1AF11027">
      <w:pPr>
        <w:numPr>
          <w:ilvl w:val="0"/>
          <w:numId w:val="1"/>
        </w:numPr>
        <w:adjustRightInd/>
        <w:snapToGrid/>
        <w:spacing w:line="360" w:lineRule="auto"/>
        <w:jc w:val="both"/>
        <w:outlineLvl w:val="9"/>
        <w:rPr>
          <w:rFonts w:ascii="Times New Roman" w:hAnsi="Times New Roman" w:eastAsia="黑体" w:cs="Times New Roman"/>
          <w:b/>
          <w:sz w:val="24"/>
        </w:rPr>
      </w:pPr>
      <w:r>
        <w:rPr>
          <w:rFonts w:ascii="Times New Roman" w:hAnsi="Times New Roman" w:eastAsia="黑体" w:cs="Times New Roman"/>
          <w:b/>
          <w:sz w:val="24"/>
        </w:rPr>
        <w:t>候选人姓名</w:t>
      </w:r>
    </w:p>
    <w:p w14:paraId="2D05732C">
      <w:pPr>
        <w:adjustRightInd/>
        <w:snapToGrid/>
        <w:spacing w:line="360" w:lineRule="auto"/>
        <w:ind w:firstLine="480" w:firstLineChars="200"/>
        <w:jc w:val="left"/>
        <w:outlineLvl w:val="9"/>
        <w:rPr>
          <w:rFonts w:ascii="Times New Roman" w:hAnsi="Times New Roman" w:cs="Times New Roman"/>
          <w:sz w:val="24"/>
          <w:szCs w:val="32"/>
        </w:rPr>
      </w:pPr>
      <w:r>
        <w:rPr>
          <w:rFonts w:hint="eastAsia" w:ascii="Times New Roman" w:hAnsi="Times New Roman" w:cs="Times New Roman"/>
          <w:sz w:val="24"/>
          <w:szCs w:val="32"/>
        </w:rPr>
        <w:t>黄文韬、陈兴武、孙宪波、张伟年、何东平、王朝霞、蔡俊宁</w:t>
      </w:r>
    </w:p>
    <w:p w14:paraId="45203201">
      <w:pPr>
        <w:numPr>
          <w:ilvl w:val="0"/>
          <w:numId w:val="1"/>
        </w:numPr>
        <w:adjustRightInd/>
        <w:snapToGrid/>
        <w:spacing w:line="360" w:lineRule="auto"/>
        <w:jc w:val="both"/>
        <w:outlineLvl w:val="9"/>
        <w:rPr>
          <w:rFonts w:ascii="Times New Roman" w:hAnsi="Times New Roman" w:eastAsia="黑体" w:cs="Times New Roman"/>
          <w:b/>
          <w:sz w:val="24"/>
        </w:rPr>
      </w:pPr>
      <w:r>
        <w:rPr>
          <w:rFonts w:ascii="Times New Roman" w:hAnsi="Times New Roman" w:eastAsia="黑体" w:cs="Times New Roman"/>
          <w:b/>
          <w:sz w:val="24"/>
        </w:rPr>
        <w:t>候选组织名称</w:t>
      </w:r>
    </w:p>
    <w:p w14:paraId="7F2B3417">
      <w:pPr>
        <w:adjustRightInd/>
        <w:snapToGrid/>
        <w:spacing w:line="360" w:lineRule="auto"/>
        <w:ind w:firstLine="480" w:firstLineChars="200"/>
        <w:jc w:val="left"/>
        <w:outlineLvl w:val="9"/>
        <w:rPr>
          <w:rFonts w:ascii="Times New Roman" w:hAnsi="Times New Roman" w:cs="Times New Roman"/>
          <w:sz w:val="24"/>
          <w:szCs w:val="32"/>
        </w:rPr>
      </w:pPr>
      <w:r>
        <w:rPr>
          <w:rFonts w:hint="eastAsia" w:ascii="Times New Roman" w:hAnsi="Times New Roman" w:cs="Times New Roman"/>
          <w:sz w:val="24"/>
          <w:szCs w:val="32"/>
        </w:rPr>
        <w:t>广西师范大学、四川大学、广西财经学院、电子科技大学</w:t>
      </w:r>
    </w:p>
    <w:p w14:paraId="377A4D7E">
      <w:pPr>
        <w:numPr>
          <w:ilvl w:val="0"/>
          <w:numId w:val="1"/>
        </w:numPr>
        <w:adjustRightInd/>
        <w:snapToGrid/>
        <w:spacing w:line="360" w:lineRule="auto"/>
        <w:jc w:val="both"/>
        <w:outlineLvl w:val="9"/>
        <w:rPr>
          <w:rFonts w:ascii="Times New Roman" w:hAnsi="Times New Roman" w:eastAsia="黑体" w:cs="Times New Roman"/>
          <w:b/>
          <w:sz w:val="24"/>
        </w:rPr>
      </w:pPr>
      <w:r>
        <w:rPr>
          <w:rFonts w:ascii="Times New Roman" w:hAnsi="Times New Roman" w:eastAsia="黑体" w:cs="Times New Roman"/>
          <w:b/>
          <w:sz w:val="24"/>
        </w:rPr>
        <w:t>候选个人合作情况</w:t>
      </w:r>
    </w:p>
    <w:p w14:paraId="69FBAD6B">
      <w:pPr>
        <w:adjustRightInd/>
        <w:snapToGrid/>
        <w:spacing w:line="360" w:lineRule="auto"/>
        <w:jc w:val="both"/>
        <w:outlineLvl w:val="9"/>
        <w:rPr>
          <w:rFonts w:ascii="Times New Roman" w:hAnsi="Times New Roman" w:cs="Times New Roman"/>
          <w:snapToGrid w:val="0"/>
        </w:rPr>
      </w:pPr>
      <w:r>
        <w:rPr>
          <w:rFonts w:ascii="Times New Roman" w:hAnsi="Times New Roman" w:cs="Times New Roman"/>
          <w:snapToGrid w:val="0"/>
        </w:rPr>
        <w:t>（候选个人不在同一工作单位的，应填写该说明。</w:t>
      </w:r>
      <w:r>
        <w:rPr>
          <w:rFonts w:ascii="Times New Roman" w:hAnsi="Times New Roman" w:cs="Times New Roman"/>
          <w:b/>
          <w:bCs/>
          <w:snapToGrid w:val="0"/>
        </w:rPr>
        <w:t>候选个人均为同一单位则不用填写该说明。</w:t>
      </w:r>
      <w:r>
        <w:rPr>
          <w:rFonts w:ascii="Times New Roman" w:hAnsi="Times New Roman" w:cs="Times New Roman"/>
          <w:snapToGrid w:val="0"/>
        </w:rPr>
        <w:t>）</w:t>
      </w:r>
    </w:p>
    <w:bookmarkEnd w:id="0"/>
    <w:p w14:paraId="2CE722A0">
      <w:pPr>
        <w:adjustRightInd/>
        <w:snapToGrid/>
        <w:spacing w:line="360" w:lineRule="auto"/>
        <w:ind w:firstLine="480" w:firstLineChars="200"/>
        <w:jc w:val="both"/>
        <w:outlineLvl w:val="9"/>
        <w:rPr>
          <w:rFonts w:ascii="Times New Roman" w:hAnsi="Times New Roman" w:cs="Times New Roman"/>
          <w:sz w:val="24"/>
          <w:szCs w:val="32"/>
        </w:rPr>
      </w:pPr>
      <w:bookmarkStart w:id="19" w:name="OLE_LINK1"/>
      <w:r>
        <w:rPr>
          <w:rFonts w:hint="eastAsia" w:ascii="Times New Roman" w:hAnsi="Times New Roman" w:cs="Times New Roman"/>
          <w:sz w:val="24"/>
          <w:szCs w:val="32"/>
        </w:rPr>
        <w:t>本成果由广西师范大学联合四川大学、广西财经学院、电子科技大学共同完成，其中候选人共7人（黄文韬、陈兴武、孙宪波、张伟年、何东平、王朝霞、蔡俊宁）。自2</w:t>
      </w:r>
      <w:r>
        <w:rPr>
          <w:rFonts w:ascii="Times New Roman" w:hAnsi="Times New Roman" w:cs="Times New Roman"/>
          <w:sz w:val="24"/>
          <w:szCs w:val="32"/>
        </w:rPr>
        <w:t>013</w:t>
      </w:r>
      <w:r>
        <w:rPr>
          <w:rFonts w:hint="eastAsia" w:ascii="Times New Roman" w:hAnsi="Times New Roman" w:cs="Times New Roman"/>
          <w:sz w:val="24"/>
          <w:szCs w:val="32"/>
        </w:rPr>
        <w:t>年起四校研究团队围绕微分系统的极限环与临界周期分支等方面开展长期联合科研攻关，依托多项国家自然科学基金等项目开展合作研究。</w:t>
      </w:r>
    </w:p>
    <w:p w14:paraId="3A282DE4">
      <w:pPr>
        <w:adjustRightInd/>
        <w:snapToGrid/>
        <w:spacing w:line="360" w:lineRule="auto"/>
        <w:ind w:firstLine="480" w:firstLineChars="200"/>
        <w:jc w:val="both"/>
        <w:outlineLvl w:val="9"/>
        <w:rPr>
          <w:rFonts w:ascii="Times New Roman" w:hAnsi="Times New Roman" w:cs="Times New Roman"/>
          <w:sz w:val="24"/>
          <w:szCs w:val="32"/>
        </w:rPr>
      </w:pPr>
      <w:bookmarkStart w:id="20" w:name="OLE_LINK15"/>
      <w:r>
        <w:rPr>
          <w:rFonts w:hint="eastAsia" w:ascii="Times New Roman" w:hAnsi="Times New Roman" w:cs="Times New Roman"/>
          <w:sz w:val="24"/>
          <w:szCs w:val="32"/>
        </w:rPr>
        <w:t>候选人黄文韬的工作单位为广西师范大学。</w:t>
      </w:r>
    </w:p>
    <w:bookmarkEnd w:id="20"/>
    <w:p w14:paraId="32755C2B">
      <w:pPr>
        <w:adjustRightInd/>
        <w:snapToGrid/>
        <w:spacing w:line="360" w:lineRule="auto"/>
        <w:ind w:firstLine="480" w:firstLineChars="200"/>
        <w:jc w:val="both"/>
        <w:outlineLvl w:val="9"/>
        <w:rPr>
          <w:rFonts w:ascii="Times New Roman" w:hAnsi="Times New Roman" w:cs="Times New Roman"/>
          <w:sz w:val="24"/>
          <w:szCs w:val="32"/>
        </w:rPr>
      </w:pPr>
      <w:r>
        <w:rPr>
          <w:rFonts w:hint="eastAsia" w:ascii="Times New Roman" w:hAnsi="Times New Roman" w:cs="Times New Roman"/>
          <w:sz w:val="24"/>
          <w:szCs w:val="32"/>
        </w:rPr>
        <w:t>候选人孙宪波的工作单位为杭州师范大学，</w:t>
      </w:r>
      <w:bookmarkStart w:id="21" w:name="OLE_LINK16"/>
      <w:r>
        <w:rPr>
          <w:rFonts w:hint="eastAsia" w:ascii="Times New Roman" w:hAnsi="Times New Roman" w:cs="Times New Roman"/>
          <w:sz w:val="24"/>
          <w:szCs w:val="32"/>
        </w:rPr>
        <w:t>与广西师范大学黄文韬长期保持科研合作关系。</w:t>
      </w:r>
      <w:bookmarkEnd w:id="21"/>
      <w:bookmarkStart w:id="22" w:name="OLE_LINK18"/>
      <w:r>
        <w:rPr>
          <w:rFonts w:hint="eastAsia" w:ascii="Times New Roman" w:hAnsi="Times New Roman" w:cs="Times New Roman"/>
          <w:sz w:val="24"/>
          <w:szCs w:val="32"/>
        </w:rPr>
        <w:t>其参与本项目的全部研究工作，均完成于201</w:t>
      </w:r>
      <w:r>
        <w:rPr>
          <w:rFonts w:ascii="Times New Roman" w:hAnsi="Times New Roman" w:cs="Times New Roman"/>
          <w:sz w:val="24"/>
          <w:szCs w:val="32"/>
        </w:rPr>
        <w:t>4</w:t>
      </w:r>
      <w:r>
        <w:rPr>
          <w:rFonts w:hint="eastAsia" w:ascii="Times New Roman" w:hAnsi="Times New Roman" w:cs="Times New Roman"/>
          <w:sz w:val="24"/>
          <w:szCs w:val="32"/>
        </w:rPr>
        <w:t>年</w:t>
      </w:r>
      <w:r>
        <w:rPr>
          <w:rFonts w:ascii="Times New Roman" w:hAnsi="Times New Roman" w:cs="Times New Roman"/>
          <w:sz w:val="24"/>
          <w:szCs w:val="32"/>
        </w:rPr>
        <w:t>12</w:t>
      </w:r>
      <w:r>
        <w:rPr>
          <w:rFonts w:hint="eastAsia" w:ascii="Times New Roman" w:hAnsi="Times New Roman" w:cs="Times New Roman"/>
          <w:sz w:val="24"/>
          <w:szCs w:val="32"/>
        </w:rPr>
        <w:t>月至2022年9月任职广西财经学院期间，</w:t>
      </w:r>
      <w:bookmarkEnd w:id="22"/>
      <w:r>
        <w:rPr>
          <w:rFonts w:hint="eastAsia" w:ascii="Times New Roman" w:hAnsi="Times New Roman" w:cs="Times New Roman"/>
          <w:sz w:val="24"/>
          <w:szCs w:val="32"/>
        </w:rPr>
        <w:t>在此期间发表本项目代表性论文1-</w:t>
      </w:r>
      <w:r>
        <w:rPr>
          <w:rFonts w:ascii="Times New Roman" w:hAnsi="Times New Roman" w:cs="Times New Roman"/>
          <w:sz w:val="24"/>
          <w:szCs w:val="32"/>
        </w:rPr>
        <w:t>6</w:t>
      </w:r>
      <w:r>
        <w:rPr>
          <w:rFonts w:hint="eastAsia" w:ascii="Times New Roman" w:hAnsi="Times New Roman" w:cs="Times New Roman"/>
          <w:sz w:val="24"/>
          <w:szCs w:val="32"/>
        </w:rPr>
        <w:t>，以及</w:t>
      </w:r>
      <w:bookmarkStart w:id="23" w:name="OLE_LINK20"/>
      <w:r>
        <w:rPr>
          <w:rFonts w:hint="eastAsia" w:ascii="Times New Roman" w:hAnsi="Times New Roman" w:cs="Times New Roman"/>
          <w:sz w:val="24"/>
          <w:szCs w:val="32"/>
        </w:rPr>
        <w:t>与黄文韬共同发表</w:t>
      </w:r>
      <w:bookmarkStart w:id="24" w:name="OLE_LINK11"/>
      <w:r>
        <w:rPr>
          <w:rFonts w:hint="eastAsia" w:ascii="Times New Roman" w:hAnsi="Times New Roman" w:cs="Times New Roman"/>
          <w:sz w:val="24"/>
          <w:szCs w:val="32"/>
        </w:rPr>
        <w:t>本项目代表性论文1-7</w:t>
      </w:r>
      <w:bookmarkEnd w:id="24"/>
      <w:r>
        <w:rPr>
          <w:rFonts w:hint="eastAsia" w:ascii="Times New Roman" w:hAnsi="Times New Roman" w:cs="Times New Roman"/>
          <w:sz w:val="24"/>
          <w:szCs w:val="32"/>
        </w:rPr>
        <w:t>。</w:t>
      </w:r>
      <w:bookmarkEnd w:id="23"/>
    </w:p>
    <w:p w14:paraId="5B5DBD61">
      <w:pPr>
        <w:adjustRightInd/>
        <w:snapToGrid/>
        <w:spacing w:line="360" w:lineRule="auto"/>
        <w:ind w:firstLine="480" w:firstLineChars="200"/>
        <w:jc w:val="both"/>
        <w:outlineLvl w:val="9"/>
        <w:rPr>
          <w:rFonts w:ascii="Times New Roman" w:hAnsi="Times New Roman" w:cs="Times New Roman"/>
          <w:sz w:val="24"/>
          <w:szCs w:val="32"/>
        </w:rPr>
      </w:pPr>
      <w:r>
        <w:rPr>
          <w:rFonts w:hint="eastAsia" w:ascii="Times New Roman" w:hAnsi="Times New Roman" w:cs="Times New Roman"/>
          <w:sz w:val="24"/>
          <w:szCs w:val="32"/>
        </w:rPr>
        <w:t>候选人陈兴武和张伟年的工作单位为四川大学，与广西师范大学黄文韬长期保持项目合作关系，参与了本项目研究工作，共同发表本项目代表性论文1-4和1-5。</w:t>
      </w:r>
    </w:p>
    <w:p w14:paraId="1C7450DD">
      <w:pPr>
        <w:adjustRightInd/>
        <w:snapToGrid/>
        <w:spacing w:line="360" w:lineRule="auto"/>
        <w:ind w:firstLine="480" w:firstLineChars="200"/>
        <w:jc w:val="both"/>
        <w:outlineLvl w:val="9"/>
        <w:rPr>
          <w:rFonts w:ascii="Times New Roman" w:hAnsi="Times New Roman" w:cs="Times New Roman"/>
          <w:sz w:val="24"/>
          <w:szCs w:val="32"/>
        </w:rPr>
      </w:pPr>
      <w:r>
        <w:rPr>
          <w:rFonts w:hint="eastAsia" w:ascii="Times New Roman" w:hAnsi="Times New Roman" w:cs="Times New Roman"/>
          <w:sz w:val="24"/>
          <w:szCs w:val="32"/>
        </w:rPr>
        <w:t>候选人何东平的工作单位为广西师范大学，与广西师范大学黄文韬长期保持科研合作关系。其参与本项目的全部研究工作，完成于</w:t>
      </w:r>
      <w:bookmarkStart w:id="25" w:name="OLE_LINK19"/>
      <w:r>
        <w:rPr>
          <w:rFonts w:hint="eastAsia" w:ascii="Times New Roman" w:hAnsi="Times New Roman" w:cs="Times New Roman"/>
          <w:sz w:val="24"/>
          <w:szCs w:val="32"/>
        </w:rPr>
        <w:t>201</w:t>
      </w:r>
      <w:r>
        <w:rPr>
          <w:rFonts w:ascii="Times New Roman" w:hAnsi="Times New Roman" w:cs="Times New Roman"/>
          <w:sz w:val="24"/>
          <w:szCs w:val="32"/>
        </w:rPr>
        <w:t>6</w:t>
      </w:r>
      <w:r>
        <w:rPr>
          <w:rFonts w:hint="eastAsia" w:ascii="Times New Roman" w:hAnsi="Times New Roman" w:cs="Times New Roman"/>
          <w:sz w:val="24"/>
          <w:szCs w:val="32"/>
        </w:rPr>
        <w:t>年</w:t>
      </w:r>
      <w:r>
        <w:rPr>
          <w:rFonts w:ascii="Times New Roman" w:hAnsi="Times New Roman" w:cs="Times New Roman"/>
          <w:sz w:val="24"/>
          <w:szCs w:val="32"/>
        </w:rPr>
        <w:t>9</w:t>
      </w:r>
      <w:r>
        <w:rPr>
          <w:rFonts w:hint="eastAsia" w:ascii="Times New Roman" w:hAnsi="Times New Roman" w:cs="Times New Roman"/>
          <w:sz w:val="24"/>
          <w:szCs w:val="32"/>
        </w:rPr>
        <w:t>月至20</w:t>
      </w:r>
      <w:r>
        <w:rPr>
          <w:rFonts w:ascii="Times New Roman" w:hAnsi="Times New Roman" w:cs="Times New Roman"/>
          <w:sz w:val="24"/>
          <w:szCs w:val="32"/>
        </w:rPr>
        <w:t>19</w:t>
      </w:r>
      <w:r>
        <w:rPr>
          <w:rFonts w:hint="eastAsia" w:ascii="Times New Roman" w:hAnsi="Times New Roman" w:cs="Times New Roman"/>
          <w:sz w:val="24"/>
          <w:szCs w:val="32"/>
        </w:rPr>
        <w:t>年</w:t>
      </w:r>
      <w:r>
        <w:rPr>
          <w:rFonts w:ascii="Times New Roman" w:hAnsi="Times New Roman" w:cs="Times New Roman"/>
          <w:sz w:val="24"/>
          <w:szCs w:val="32"/>
        </w:rPr>
        <w:t>6</w:t>
      </w:r>
      <w:r>
        <w:rPr>
          <w:rFonts w:hint="eastAsia" w:ascii="Times New Roman" w:hAnsi="Times New Roman" w:cs="Times New Roman"/>
          <w:sz w:val="24"/>
          <w:szCs w:val="32"/>
        </w:rPr>
        <w:t>月在桂林电子科技大学攻读硕士学位期间</w:t>
      </w:r>
      <w:bookmarkEnd w:id="25"/>
      <w:r>
        <w:rPr>
          <w:rFonts w:hint="eastAsia" w:ascii="Times New Roman" w:hAnsi="Times New Roman" w:cs="Times New Roman"/>
          <w:sz w:val="24"/>
          <w:szCs w:val="32"/>
        </w:rPr>
        <w:t>、以及于201</w:t>
      </w:r>
      <w:r>
        <w:rPr>
          <w:rFonts w:ascii="Times New Roman" w:hAnsi="Times New Roman" w:cs="Times New Roman"/>
          <w:sz w:val="24"/>
          <w:szCs w:val="32"/>
        </w:rPr>
        <w:t>9</w:t>
      </w:r>
      <w:r>
        <w:rPr>
          <w:rFonts w:hint="eastAsia" w:ascii="Times New Roman" w:hAnsi="Times New Roman" w:cs="Times New Roman"/>
          <w:sz w:val="24"/>
          <w:szCs w:val="32"/>
        </w:rPr>
        <w:t>年</w:t>
      </w:r>
      <w:r>
        <w:rPr>
          <w:rFonts w:ascii="Times New Roman" w:hAnsi="Times New Roman" w:cs="Times New Roman"/>
          <w:sz w:val="24"/>
          <w:szCs w:val="32"/>
        </w:rPr>
        <w:t>9</w:t>
      </w:r>
      <w:r>
        <w:rPr>
          <w:rFonts w:hint="eastAsia" w:ascii="Times New Roman" w:hAnsi="Times New Roman" w:cs="Times New Roman"/>
          <w:sz w:val="24"/>
          <w:szCs w:val="32"/>
        </w:rPr>
        <w:t>月至20</w:t>
      </w:r>
      <w:r>
        <w:rPr>
          <w:rFonts w:ascii="Times New Roman" w:hAnsi="Times New Roman" w:cs="Times New Roman"/>
          <w:sz w:val="24"/>
          <w:szCs w:val="32"/>
        </w:rPr>
        <w:t>22</w:t>
      </w:r>
      <w:r>
        <w:rPr>
          <w:rFonts w:hint="eastAsia" w:ascii="Times New Roman" w:hAnsi="Times New Roman" w:cs="Times New Roman"/>
          <w:sz w:val="24"/>
          <w:szCs w:val="32"/>
        </w:rPr>
        <w:t>年</w:t>
      </w:r>
      <w:r>
        <w:rPr>
          <w:rFonts w:ascii="Times New Roman" w:hAnsi="Times New Roman" w:cs="Times New Roman"/>
          <w:sz w:val="24"/>
          <w:szCs w:val="32"/>
        </w:rPr>
        <w:t>10</w:t>
      </w:r>
      <w:r>
        <w:rPr>
          <w:rFonts w:hint="eastAsia" w:ascii="Times New Roman" w:hAnsi="Times New Roman" w:cs="Times New Roman"/>
          <w:sz w:val="24"/>
          <w:szCs w:val="32"/>
        </w:rPr>
        <w:t>月在四川大学攻读博士学位期间，在此期间与黄文韬共同发表本项目代表性论文1-</w:t>
      </w:r>
      <w:r>
        <w:rPr>
          <w:rFonts w:ascii="Times New Roman" w:hAnsi="Times New Roman" w:cs="Times New Roman"/>
          <w:sz w:val="24"/>
          <w:szCs w:val="32"/>
        </w:rPr>
        <w:t>1</w:t>
      </w:r>
      <w:r>
        <w:rPr>
          <w:rFonts w:hint="eastAsia" w:ascii="Times New Roman" w:hAnsi="Times New Roman" w:cs="Times New Roman"/>
          <w:sz w:val="24"/>
          <w:szCs w:val="32"/>
        </w:rPr>
        <w:t>和1</w:t>
      </w:r>
      <w:r>
        <w:rPr>
          <w:rFonts w:ascii="Times New Roman" w:hAnsi="Times New Roman" w:cs="Times New Roman"/>
          <w:sz w:val="24"/>
          <w:szCs w:val="32"/>
        </w:rPr>
        <w:t>-8</w:t>
      </w:r>
      <w:r>
        <w:rPr>
          <w:rFonts w:hint="eastAsia" w:ascii="Times New Roman" w:hAnsi="Times New Roman" w:cs="Times New Roman"/>
          <w:sz w:val="24"/>
          <w:szCs w:val="32"/>
        </w:rPr>
        <w:t>。</w:t>
      </w:r>
    </w:p>
    <w:p w14:paraId="140C4535">
      <w:pPr>
        <w:adjustRightInd/>
        <w:snapToGrid/>
        <w:spacing w:line="360" w:lineRule="auto"/>
        <w:ind w:firstLine="480" w:firstLineChars="200"/>
        <w:jc w:val="both"/>
        <w:outlineLvl w:val="9"/>
        <w:rPr>
          <w:rFonts w:ascii="Times New Roman" w:hAnsi="Times New Roman" w:cs="Times New Roman"/>
          <w:sz w:val="24"/>
          <w:szCs w:val="32"/>
        </w:rPr>
      </w:pPr>
      <w:r>
        <w:rPr>
          <w:rFonts w:hint="eastAsia" w:ascii="Times New Roman" w:hAnsi="Times New Roman" w:cs="Times New Roman"/>
          <w:sz w:val="24"/>
          <w:szCs w:val="32"/>
        </w:rPr>
        <w:t>候选人王朝霞的工作单位为电子科技大学，与四川大学陈兴武和张伟年长期保持项目合作关系，参与了本项目研究工作，共同发表本项目代表性论文1</w:t>
      </w:r>
      <w:r>
        <w:rPr>
          <w:rFonts w:ascii="Times New Roman" w:hAnsi="Times New Roman" w:cs="Times New Roman"/>
          <w:sz w:val="24"/>
          <w:szCs w:val="32"/>
        </w:rPr>
        <w:t>-2</w:t>
      </w:r>
      <w:r>
        <w:rPr>
          <w:rFonts w:hint="eastAsia" w:ascii="Times New Roman" w:hAnsi="Times New Roman" w:cs="Times New Roman"/>
          <w:sz w:val="24"/>
          <w:szCs w:val="32"/>
        </w:rPr>
        <w:t>。</w:t>
      </w:r>
    </w:p>
    <w:p w14:paraId="7B200E55">
      <w:pPr>
        <w:adjustRightInd/>
        <w:snapToGrid/>
        <w:spacing w:line="360" w:lineRule="auto"/>
        <w:ind w:firstLine="480" w:firstLineChars="200"/>
        <w:jc w:val="both"/>
        <w:outlineLvl w:val="9"/>
        <w:rPr>
          <w:rFonts w:ascii="Times New Roman" w:hAnsi="Times New Roman" w:cs="Times New Roman"/>
          <w:sz w:val="24"/>
          <w:szCs w:val="32"/>
        </w:rPr>
      </w:pPr>
      <w:r>
        <w:rPr>
          <w:rFonts w:hint="eastAsia" w:ascii="Times New Roman" w:hAnsi="Times New Roman" w:cs="Times New Roman"/>
          <w:sz w:val="24"/>
          <w:szCs w:val="32"/>
        </w:rPr>
        <w:t>候选人蔡俊宁的工作单位为广西财经学院，与广西师范大学黄文韬和何东平长期保持项目合作关系，参与了本项目研究工作，与黄文韬、何东平共同发表本项目代表性论文1-1。</w:t>
      </w:r>
      <w:bookmarkEnd w:id="19"/>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0Yjg1YmE0ZDNhMzU4NGQ2ZWZlN2Q4MTI2NTI3ZWMifQ=="/>
  </w:docVars>
  <w:rsids>
    <w:rsidRoot w:val="4DD264DD"/>
    <w:rsid w:val="000D6DDD"/>
    <w:rsid w:val="000D7AF1"/>
    <w:rsid w:val="00100558"/>
    <w:rsid w:val="001169E9"/>
    <w:rsid w:val="0014163E"/>
    <w:rsid w:val="00171BB7"/>
    <w:rsid w:val="002266E7"/>
    <w:rsid w:val="002346C5"/>
    <w:rsid w:val="002650EC"/>
    <w:rsid w:val="00274472"/>
    <w:rsid w:val="00280A17"/>
    <w:rsid w:val="002B18F8"/>
    <w:rsid w:val="002D3FEC"/>
    <w:rsid w:val="002E1A82"/>
    <w:rsid w:val="003152A0"/>
    <w:rsid w:val="00345BBE"/>
    <w:rsid w:val="003463ED"/>
    <w:rsid w:val="00355D00"/>
    <w:rsid w:val="00366841"/>
    <w:rsid w:val="00370A85"/>
    <w:rsid w:val="003C02C6"/>
    <w:rsid w:val="00425EA9"/>
    <w:rsid w:val="0047479D"/>
    <w:rsid w:val="00492CDE"/>
    <w:rsid w:val="004C7A7F"/>
    <w:rsid w:val="00504143"/>
    <w:rsid w:val="00515769"/>
    <w:rsid w:val="00523654"/>
    <w:rsid w:val="005254A9"/>
    <w:rsid w:val="005530FD"/>
    <w:rsid w:val="005C3C3F"/>
    <w:rsid w:val="005F37E0"/>
    <w:rsid w:val="0061317B"/>
    <w:rsid w:val="00621F45"/>
    <w:rsid w:val="00624921"/>
    <w:rsid w:val="0068784C"/>
    <w:rsid w:val="00693159"/>
    <w:rsid w:val="006937EB"/>
    <w:rsid w:val="006A6E31"/>
    <w:rsid w:val="00710884"/>
    <w:rsid w:val="00747E6E"/>
    <w:rsid w:val="00763551"/>
    <w:rsid w:val="00766A7B"/>
    <w:rsid w:val="00776AEF"/>
    <w:rsid w:val="00797DFC"/>
    <w:rsid w:val="00805D31"/>
    <w:rsid w:val="0084354A"/>
    <w:rsid w:val="008C302D"/>
    <w:rsid w:val="009034CD"/>
    <w:rsid w:val="00920627"/>
    <w:rsid w:val="0092280B"/>
    <w:rsid w:val="00946B36"/>
    <w:rsid w:val="009A2E08"/>
    <w:rsid w:val="009B17A7"/>
    <w:rsid w:val="009E7D42"/>
    <w:rsid w:val="009F42F2"/>
    <w:rsid w:val="00A00962"/>
    <w:rsid w:val="00A055D0"/>
    <w:rsid w:val="00A0685F"/>
    <w:rsid w:val="00A34EEF"/>
    <w:rsid w:val="00A527E1"/>
    <w:rsid w:val="00A71550"/>
    <w:rsid w:val="00A73C3D"/>
    <w:rsid w:val="00A7635E"/>
    <w:rsid w:val="00A8509C"/>
    <w:rsid w:val="00A91CD1"/>
    <w:rsid w:val="00AC5395"/>
    <w:rsid w:val="00B225F9"/>
    <w:rsid w:val="00B35DDC"/>
    <w:rsid w:val="00B35FA2"/>
    <w:rsid w:val="00B37C17"/>
    <w:rsid w:val="00B46B9E"/>
    <w:rsid w:val="00B72240"/>
    <w:rsid w:val="00BA15E8"/>
    <w:rsid w:val="00BF0205"/>
    <w:rsid w:val="00C02CAA"/>
    <w:rsid w:val="00C4068C"/>
    <w:rsid w:val="00C50733"/>
    <w:rsid w:val="00C54025"/>
    <w:rsid w:val="00CA2B12"/>
    <w:rsid w:val="00CE23A7"/>
    <w:rsid w:val="00CF5367"/>
    <w:rsid w:val="00D70C9D"/>
    <w:rsid w:val="00D774A8"/>
    <w:rsid w:val="00DE3D28"/>
    <w:rsid w:val="00E04E26"/>
    <w:rsid w:val="00E26E4D"/>
    <w:rsid w:val="00E9208C"/>
    <w:rsid w:val="00EB5D84"/>
    <w:rsid w:val="00ED0B7B"/>
    <w:rsid w:val="00EE48F2"/>
    <w:rsid w:val="00EF1E09"/>
    <w:rsid w:val="00F17ED4"/>
    <w:rsid w:val="00F24573"/>
    <w:rsid w:val="00F3609F"/>
    <w:rsid w:val="00F41292"/>
    <w:rsid w:val="00F81D5D"/>
    <w:rsid w:val="00F9085F"/>
    <w:rsid w:val="00FA08F7"/>
    <w:rsid w:val="00FA3D53"/>
    <w:rsid w:val="034A492C"/>
    <w:rsid w:val="04AC3F9B"/>
    <w:rsid w:val="05EC59C3"/>
    <w:rsid w:val="063A1D84"/>
    <w:rsid w:val="07DC7F5D"/>
    <w:rsid w:val="08A136D0"/>
    <w:rsid w:val="0D077DD0"/>
    <w:rsid w:val="0D300D24"/>
    <w:rsid w:val="0D581F25"/>
    <w:rsid w:val="0E5011DB"/>
    <w:rsid w:val="118F73BD"/>
    <w:rsid w:val="12E106A8"/>
    <w:rsid w:val="14D44B46"/>
    <w:rsid w:val="15051099"/>
    <w:rsid w:val="17B55412"/>
    <w:rsid w:val="1846583E"/>
    <w:rsid w:val="184C3B0E"/>
    <w:rsid w:val="1AAF4592"/>
    <w:rsid w:val="1B5B0D00"/>
    <w:rsid w:val="1DD71A40"/>
    <w:rsid w:val="1E2945F3"/>
    <w:rsid w:val="1FCE5B03"/>
    <w:rsid w:val="200336C9"/>
    <w:rsid w:val="20FF7618"/>
    <w:rsid w:val="21B14839"/>
    <w:rsid w:val="21CF7850"/>
    <w:rsid w:val="21D47CFA"/>
    <w:rsid w:val="2234120F"/>
    <w:rsid w:val="22CD6F6E"/>
    <w:rsid w:val="23627FFE"/>
    <w:rsid w:val="262A1823"/>
    <w:rsid w:val="27C178BD"/>
    <w:rsid w:val="2AFD403A"/>
    <w:rsid w:val="2BC70162"/>
    <w:rsid w:val="2BEA5201"/>
    <w:rsid w:val="2D782F8C"/>
    <w:rsid w:val="2E937BAF"/>
    <w:rsid w:val="354F7A5C"/>
    <w:rsid w:val="35AC587F"/>
    <w:rsid w:val="37E82428"/>
    <w:rsid w:val="3D5C7B44"/>
    <w:rsid w:val="3F7A24B6"/>
    <w:rsid w:val="40200920"/>
    <w:rsid w:val="44CE0CDE"/>
    <w:rsid w:val="45F4643C"/>
    <w:rsid w:val="49C2364F"/>
    <w:rsid w:val="4B606CA4"/>
    <w:rsid w:val="4D8B4693"/>
    <w:rsid w:val="4DD264DD"/>
    <w:rsid w:val="53DD2C05"/>
    <w:rsid w:val="543B201B"/>
    <w:rsid w:val="54946CD8"/>
    <w:rsid w:val="54E91255"/>
    <w:rsid w:val="54ED2391"/>
    <w:rsid w:val="555F7705"/>
    <w:rsid w:val="55977CE7"/>
    <w:rsid w:val="56877A75"/>
    <w:rsid w:val="57376587"/>
    <w:rsid w:val="57D04A0C"/>
    <w:rsid w:val="59465CE5"/>
    <w:rsid w:val="5AD7476A"/>
    <w:rsid w:val="5BFC7C93"/>
    <w:rsid w:val="5DB84FF3"/>
    <w:rsid w:val="5FEC2DAE"/>
    <w:rsid w:val="60A05A85"/>
    <w:rsid w:val="62F433AC"/>
    <w:rsid w:val="62FA7A7A"/>
    <w:rsid w:val="64293540"/>
    <w:rsid w:val="6492182D"/>
    <w:rsid w:val="67A40DE4"/>
    <w:rsid w:val="690507DD"/>
    <w:rsid w:val="693826BE"/>
    <w:rsid w:val="6D535020"/>
    <w:rsid w:val="6FD721E7"/>
    <w:rsid w:val="73071C95"/>
    <w:rsid w:val="763703FC"/>
    <w:rsid w:val="76980E27"/>
    <w:rsid w:val="78EB5000"/>
    <w:rsid w:val="796E7CD8"/>
    <w:rsid w:val="7A6B4D41"/>
    <w:rsid w:val="7CCB641E"/>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snapToGrid w:val="0"/>
      <w:spacing w:line="320" w:lineRule="exact"/>
      <w:jc w:val="center"/>
      <w:outlineLvl w:val="1"/>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Plain Text"/>
    <w:basedOn w:val="1"/>
    <w:qFormat/>
    <w:uiPriority w:val="0"/>
    <w:rPr>
      <w:rFonts w:ascii="宋体" w:hAnsi="Courier New" w:eastAsia="宋体"/>
      <w:szCs w:val="21"/>
    </w:rPr>
  </w:style>
  <w:style w:type="paragraph" w:styleId="4">
    <w:name w:val="footer"/>
    <w:basedOn w:val="1"/>
    <w:link w:val="11"/>
    <w:qFormat/>
    <w:uiPriority w:val="0"/>
    <w:pPr>
      <w:tabs>
        <w:tab w:val="center" w:pos="4153"/>
        <w:tab w:val="right" w:pos="8306"/>
      </w:tabs>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pPr>
    <w:rPr>
      <w:sz w:val="18"/>
      <w:szCs w:val="18"/>
    </w:rPr>
  </w:style>
  <w:style w:type="paragraph" w:styleId="6">
    <w:name w:val="Title"/>
    <w:basedOn w:val="1"/>
    <w:next w:val="1"/>
    <w:qFormat/>
    <w:uiPriority w:val="0"/>
    <w:pPr>
      <w:spacing w:before="240" w:after="60"/>
      <w:outlineLvl w:val="0"/>
    </w:pPr>
    <w:rPr>
      <w:rFonts w:ascii="Cambria" w:hAnsi="Cambria" w:eastAsia="宋体" w:cs="Times New Roman"/>
      <w:b/>
      <w:bCs/>
      <w:szCs w:val="32"/>
    </w:rPr>
  </w:style>
  <w:style w:type="character" w:customStyle="1" w:styleId="9">
    <w:name w:val="17"/>
    <w:basedOn w:val="8"/>
    <w:autoRedefine/>
    <w:qFormat/>
    <w:uiPriority w:val="0"/>
    <w:rPr>
      <w:rFonts w:hint="eastAsia" w:ascii="仿宋_GB2312" w:eastAsia="仿宋_GB2312"/>
      <w:b/>
      <w:bCs/>
      <w:kern w:val="44"/>
      <w:sz w:val="44"/>
      <w:szCs w:val="44"/>
    </w:rPr>
  </w:style>
  <w:style w:type="character" w:customStyle="1" w:styleId="10">
    <w:name w:val="页眉 字符"/>
    <w:basedOn w:val="8"/>
    <w:link w:val="5"/>
    <w:qFormat/>
    <w:uiPriority w:val="0"/>
    <w:rPr>
      <w:rFonts w:asciiTheme="minorHAnsi" w:hAnsiTheme="minorHAnsi" w:eastAsiaTheme="minorEastAsia" w:cstheme="minorBidi"/>
      <w:kern w:val="2"/>
      <w:sz w:val="18"/>
      <w:szCs w:val="18"/>
    </w:rPr>
  </w:style>
  <w:style w:type="character" w:customStyle="1" w:styleId="11">
    <w:name w:val="页脚 字符"/>
    <w:basedOn w:val="8"/>
    <w:link w:val="4"/>
    <w:qFormat/>
    <w:uiPriority w:val="0"/>
    <w:rPr>
      <w:rFonts w:asciiTheme="minorHAnsi" w:hAnsiTheme="minorHAnsi" w:eastAsiaTheme="minorEastAsia" w:cstheme="minorBidi"/>
      <w:kern w:val="2"/>
      <w:sz w:val="18"/>
      <w:szCs w:val="18"/>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3F6418E4-7827-413D-8CDE-1B294B9DB286}">
  <ds:schemaRefs/>
</ds:datastoreItem>
</file>

<file path=customXml/itemProps2.xml><?xml version="1.0" encoding="utf-8"?>
<ds:datastoreItem xmlns:ds="http://schemas.openxmlformats.org/officeDocument/2006/customXml" ds:itemID="{37157957-E586-4591-8BEA-5D78AA2F8748}">
  <ds:schemaRefs/>
</ds:datastoreItem>
</file>

<file path=docProps/app.xml><?xml version="1.0" encoding="utf-8"?>
<Properties xmlns="http://schemas.openxmlformats.org/officeDocument/2006/extended-properties" xmlns:vt="http://schemas.openxmlformats.org/officeDocument/2006/docPropsVTypes">
  <Template>0</Template>
  <Pages>4</Pages>
  <Words>1747</Words>
  <Characters>3602</Characters>
  <Lines>29</Lines>
  <Paragraphs>8</Paragraphs>
  <TotalTime>1144</TotalTime>
  <ScaleCrop>false</ScaleCrop>
  <LinksUpToDate>false</LinksUpToDate>
  <CharactersWithSpaces>3863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2018-04-27T02:51:00Z</dcterms:created>
  <dc:creator>amd</dc:creator>
  <cp:lastModifiedBy>卡农</cp:lastModifiedBy>
  <dcterms:modified xsi:type="dcterms:W3CDTF">2026-10-04T06:47:05Z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3478A0F6735E49BABFA3B685CED2ACC7_12</vt:lpwstr>
  </property>
  <property fmtid="{D5CDD505-2E9C-101B-9397-08002B2CF9AE}" pid="4" name="KSOTemplateDocerSaveRecord">
    <vt:lpwstr>eyJoZGlkIjoiY2Y2ZmUzODI1Y2FjNzJiOGYyN2U5YzViMTM2NDUxYWIiLCJ1c2VySWQiOiIzNjI5MDMwMzkifQ==</vt:lpwstr>
  </property>
</Properties>
</file>