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bookmarkStart w:id="10" w:name="_GoBack"/>
      <w:bookmarkEnd w:id="10"/>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珍稀濒危金花茶植物的保护生物学研究（自治区科技成果登记号：201814252）</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
          <w:sz w:val="24"/>
          <w:lang w:val="en-US" w:eastAsia="zh-CN"/>
        </w:rPr>
        <w:t>施苏华</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7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2"/>
        <w:gridCol w:w="594"/>
        <w:gridCol w:w="1044"/>
        <w:gridCol w:w="620"/>
        <w:gridCol w:w="1002"/>
        <w:gridCol w:w="390"/>
        <w:gridCol w:w="706"/>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8"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4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0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334"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2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5"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1</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Using phylogenomics to untangle the taxonomic incongruence of yellow‐flowered Camellia species (Theaceae) in China</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2023, 61(5): 748-763</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2023-9-21</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Su-Juan Wei（韦素娟）, Yong-Qing Liufu（刘付永清）, He-Wen Zheng（郑贺文）, Hai-Ling Chen（陈海玲）, Yan-Chi Lai（赖彦池）, Yan Liu（刘演）, Quan-Qing Ye（叶泉清）, Shao-Qing Tang（唐绍清）</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Guangxi Normal University（广西师范大学）、Guangxi Museum of Natural History（广西壮族自治区自然博物馆），Guangxi Institute of Botany, Guangxi Zhuang Autonomous Region and Chinese Academy of Sciences（广西壮族自治区中国科学院广西植物研究所）</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Journal of Systematics and Evolution</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2</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Genetic diversity and population structure of Camellia huana (Theaceae), a limestone species with narrow geographic range, based on chloroplast DNA sequence and microsatellite markers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2020, 42(5): 343-350</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2020-6-15</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E0E0C41">
            <w:pPr>
              <w:adjustRightInd w:val="0"/>
              <w:snapToGrid w:val="0"/>
              <w:spacing w:line="320" w:lineRule="exact"/>
              <w:jc w:val="center"/>
              <w:outlineLvl w:val="1"/>
              <w:rPr>
                <w:rFonts w:hint="eastAsia" w:ascii="Times New Roman" w:hAnsi="Times New Roman" w:eastAsia="宋体" w:cs="Times New Roman"/>
                <w:snapToGrid w:val="0"/>
                <w:color w:val="000000"/>
                <w:sz w:val="18"/>
                <w:szCs w:val="18"/>
                <w:lang w:val="en-US" w:eastAsia="zh-CN"/>
              </w:rPr>
            </w:pPr>
            <w:r>
              <w:rPr>
                <w:rFonts w:hint="default" w:ascii="Times New Roman" w:hAnsi="Times New Roman" w:eastAsia="宋体" w:cs="Times New Roman"/>
                <w:snapToGrid w:val="0"/>
                <w:color w:val="000000"/>
                <w:sz w:val="18"/>
                <w:szCs w:val="18"/>
              </w:rPr>
              <w:t>Shuang-Li（李爽）</w:t>
            </w:r>
            <w:r>
              <w:rPr>
                <w:rFonts w:hint="eastAsia" w:ascii="Times New Roman" w:hAnsi="Times New Roman" w:eastAsia="宋体" w:cs="Times New Roman"/>
                <w:snapToGrid w:val="0"/>
                <w:color w:val="000000"/>
                <w:sz w:val="18"/>
                <w:szCs w:val="18"/>
                <w:lang w:val="en-US" w:eastAsia="zh-CN"/>
              </w:rPr>
              <w:t xml:space="preserve">, </w:t>
            </w:r>
            <w:r>
              <w:rPr>
                <w:rFonts w:hint="default" w:ascii="Times New Roman" w:hAnsi="Times New Roman" w:eastAsia="宋体" w:cs="Times New Roman"/>
                <w:snapToGrid w:val="0"/>
                <w:color w:val="000000"/>
                <w:sz w:val="18"/>
                <w:szCs w:val="18"/>
              </w:rPr>
              <w:t>Shang-Li Liu（刘上丽）</w:t>
            </w:r>
            <w:r>
              <w:rPr>
                <w:rFonts w:hint="eastAsia" w:ascii="Times New Roman" w:hAnsi="Times New Roman" w:eastAsia="宋体" w:cs="Times New Roman"/>
                <w:snapToGrid w:val="0"/>
                <w:color w:val="000000"/>
                <w:sz w:val="18"/>
                <w:szCs w:val="18"/>
                <w:lang w:val="en-US" w:eastAsia="zh-CN"/>
              </w:rPr>
              <w:t>,</w:t>
            </w:r>
            <w:r>
              <w:rPr>
                <w:rFonts w:hint="default" w:ascii="Times New Roman" w:hAnsi="Times New Roman" w:eastAsia="宋体" w:cs="Times New Roman"/>
                <w:snapToGrid w:val="0"/>
                <w:color w:val="000000"/>
                <w:sz w:val="18"/>
                <w:szCs w:val="18"/>
              </w:rPr>
              <w:t>Si-Yu Pei（裴思玉）</w:t>
            </w:r>
            <w:r>
              <w:rPr>
                <w:rFonts w:hint="eastAsia" w:ascii="Times New Roman" w:hAnsi="Times New Roman" w:eastAsia="宋体" w:cs="Times New Roman"/>
                <w:snapToGrid w:val="0"/>
                <w:color w:val="000000"/>
                <w:sz w:val="18"/>
                <w:szCs w:val="18"/>
                <w:lang w:val="en-US" w:eastAsia="zh-CN"/>
              </w:rPr>
              <w:t>,</w:t>
            </w:r>
          </w:p>
          <w:p w14:paraId="3E7B69B6">
            <w:pPr>
              <w:adjustRightInd w:val="0"/>
              <w:snapToGrid w:val="0"/>
              <w:spacing w:line="320" w:lineRule="exact"/>
              <w:jc w:val="center"/>
              <w:outlineLvl w:val="1"/>
              <w:rPr>
                <w:rFonts w:hint="eastAsia" w:ascii="Times New Roman" w:hAnsi="Times New Roman" w:eastAsia="宋体" w:cs="Times New Roman"/>
                <w:snapToGrid w:val="0"/>
                <w:color w:val="000000"/>
                <w:sz w:val="18"/>
                <w:szCs w:val="18"/>
                <w:lang w:val="en-US" w:eastAsia="zh-CN"/>
              </w:rPr>
            </w:pPr>
            <w:r>
              <w:rPr>
                <w:rFonts w:hint="default" w:ascii="Times New Roman" w:hAnsi="Times New Roman" w:eastAsia="宋体" w:cs="Times New Roman"/>
                <w:snapToGrid w:val="0"/>
                <w:color w:val="000000"/>
                <w:sz w:val="18"/>
                <w:szCs w:val="18"/>
              </w:rPr>
              <w:t>Man-Man Ning （宁曼曼）</w:t>
            </w:r>
            <w:r>
              <w:rPr>
                <w:rFonts w:hint="eastAsia" w:ascii="Times New Roman" w:hAnsi="Times New Roman" w:eastAsia="宋体" w:cs="Times New Roman"/>
                <w:snapToGrid w:val="0"/>
                <w:color w:val="000000"/>
                <w:sz w:val="18"/>
                <w:szCs w:val="18"/>
                <w:lang w:val="en-US" w:eastAsia="zh-CN"/>
              </w:rPr>
              <w:t>,</w:t>
            </w:r>
          </w:p>
          <w:p w14:paraId="1815BA26">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Guangxi Normal University（广西师范大学），Longtan Nature Reserve Management Center, Hechi, China（广西龙滩自治区级自然保护区）</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Plant Diversity</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lang w:val="en-US" w:eastAsia="zh-CN"/>
              </w:rPr>
              <w:t>45</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3</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Genetic diversity and population structure of yellow camellia (Camellia nitidissima) in China as revealed by RAPD and AFLP markers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2006, 44: 444-456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2006-10-16</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r>
              <w:rPr>
                <w:rFonts w:hint="default" w:ascii="Times New Roman" w:hAnsi="Times New Roman" w:eastAsia="宋体" w:cs="Times New Roman"/>
                <w:snapToGrid w:val="0"/>
                <w:color w:val="000000"/>
                <w:sz w:val="18"/>
                <w:szCs w:val="18"/>
              </w:rPr>
              <w:t>, Xiao-Yun Bin（宾晓芸）, Li Wang（王莉） &amp; Yang Zhong（钟杨）</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Guangxi Normal University（广西师范大学），Youjiang Medical College for Nationalities（右江民族医学院）, Fudan University（复旦大学）, Shanghai Center for Bioinformation Technology（上海生物信息技术研究中心）</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Biochemical Genetics</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kern w:val="2"/>
                <w:sz w:val="18"/>
                <w:szCs w:val="18"/>
                <w:lang w:val="en-US" w:eastAsia="zh-CN" w:bidi="ar-SA"/>
              </w:rPr>
              <w:t>否</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r>
              <w:rPr>
                <w:rFonts w:hint="default" w:ascii="Times New Roman" w:hAnsi="Times New Roman" w:eastAsia="宋体" w:cs="Times New Roman"/>
                <w:snapToGrid w:val="0"/>
                <w:color w:val="000000"/>
                <w:sz w:val="18"/>
                <w:szCs w:val="18"/>
              </w:rPr>
              <w:t>Yang Zhong（钟杨）</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lang w:val="en-US" w:eastAsia="zh-CN"/>
              </w:rPr>
              <w:t>70</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4</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Population genetic structure and phylogeography of Camellia flavida (Theaceae) based on chloroplast and nuclear DNA sequences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2017, 8: 718</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2017-5-19</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Su-Juan Wei（韦素娟）</w:t>
            </w:r>
            <w:r>
              <w:rPr>
                <w:rFonts w:hint="default" w:ascii="Times New Roman" w:hAnsi="Times New Roman" w:eastAsia="宋体" w:cs="Times New Roman"/>
                <w:snapToGrid w:val="0"/>
                <w:color w:val="000000"/>
                <w:sz w:val="18"/>
                <w:szCs w:val="18"/>
              </w:rPr>
              <w:t xml:space="preserve">, Yong-Bin Lu（卢永彬）, Quan-Qing Ye（叶泉清）, </w:t>
            </w:r>
            <w:r>
              <w:rPr>
                <w:rFonts w:hint="default" w:ascii="Times New Roman" w:hAnsi="Times New Roman" w:eastAsia="宋体" w:cs="Times New Roman"/>
                <w:sz w:val="18"/>
                <w:szCs w:val="18"/>
              </w:rPr>
              <w:t>Shao-Qing Tang（唐绍清）</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Guangxi Normal University（广西师范大学）</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Frontiers in Plant Science</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kern w:val="2"/>
                <w:sz w:val="18"/>
                <w:szCs w:val="18"/>
                <w:lang w:val="en-US" w:eastAsia="zh-CN" w:bidi="ar-SA"/>
              </w:rPr>
              <w:t>否</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lang w:val="en-US" w:eastAsia="zh-CN"/>
              </w:rPr>
              <w:t>30</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rPr>
              <w:t>5</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金花茶遗传多样性的ISSR分析</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2005, 23(1): 20-26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lang w:val="en-US" w:eastAsia="zh-CN"/>
              </w:rPr>
            </w:pPr>
            <w:r>
              <w:rPr>
                <w:rFonts w:hint="default" w:ascii="Times New Roman" w:hAnsi="Times New Roman" w:eastAsia="宋体" w:cs="Times New Roman"/>
                <w:snapToGrid w:val="0"/>
                <w:color w:val="000000"/>
                <w:sz w:val="18"/>
                <w:szCs w:val="18"/>
              </w:rPr>
              <w:t>2005</w:t>
            </w:r>
            <w:r>
              <w:rPr>
                <w:rFonts w:hint="eastAsia" w:ascii="Times New Roman" w:hAnsi="Times New Roman" w:eastAsia="宋体" w:cs="Times New Roman"/>
                <w:snapToGrid w:val="0"/>
                <w:color w:val="000000"/>
                <w:sz w:val="18"/>
                <w:szCs w:val="18"/>
                <w:lang w:val="en-US" w:eastAsia="zh-CN"/>
              </w:rPr>
              <w:t>-02-25</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宾晓芸， 唐绍清， 周俊亚， 宋洪涛， 黎尊谊</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76A2C5">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广西师范大学，防城金花茶自然保护区管理处</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武汉植物学研究</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kern w:val="2"/>
                <w:sz w:val="18"/>
                <w:szCs w:val="18"/>
                <w:lang w:val="en-US" w:eastAsia="zh-CN" w:bidi="ar-SA"/>
              </w:rPr>
              <w:t>是</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12</w:t>
            </w:r>
            <w:r>
              <w:rPr>
                <w:rFonts w:hint="default" w:ascii="Times New Roman" w:hAnsi="Times New Roman" w:eastAsia="宋体" w:cs="Times New Roman"/>
                <w:snapToGrid w:val="0"/>
                <w:color w:val="000000"/>
                <w:sz w:val="18"/>
                <w:szCs w:val="18"/>
                <w:lang w:val="en-US" w:eastAsia="zh-CN"/>
              </w:rPr>
              <w:t>9</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rPr>
              <w:t>6</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基于ITS序列探讨山茶属金花茶组的系统发育关系</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2004,(06):488-492+487</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lang w:val="en-US" w:eastAsia="zh-CN"/>
              </w:rPr>
            </w:pPr>
            <w:r>
              <w:rPr>
                <w:rFonts w:hint="default" w:ascii="Times New Roman" w:hAnsi="Times New Roman" w:eastAsia="宋体" w:cs="Times New Roman"/>
                <w:snapToGrid w:val="0"/>
                <w:color w:val="000000"/>
                <w:sz w:val="18"/>
                <w:szCs w:val="18"/>
              </w:rPr>
              <w:t>2004-11</w:t>
            </w:r>
            <w:r>
              <w:rPr>
                <w:rFonts w:hint="eastAsia" w:ascii="Times New Roman" w:hAnsi="Times New Roman" w:eastAsia="宋体" w:cs="Times New Roman"/>
                <w:snapToGrid w:val="0"/>
                <w:color w:val="000000"/>
                <w:sz w:val="18"/>
                <w:szCs w:val="18"/>
                <w:lang w:val="en-US" w:eastAsia="zh-CN"/>
              </w:rPr>
              <w:t>-20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唐绍清</w:t>
            </w:r>
            <w:r>
              <w:rPr>
                <w:rFonts w:hint="eastAsia" w:ascii="Times New Roman" w:hAnsi="Times New Roman" w:eastAsia="宋体" w:cs="Times New Roman"/>
                <w:snapToGrid w:val="0"/>
                <w:color w:val="000000"/>
                <w:sz w:val="18"/>
                <w:szCs w:val="18"/>
                <w:lang w:eastAsia="zh-CN"/>
              </w:rPr>
              <w:t>，</w:t>
            </w:r>
            <w:r>
              <w:rPr>
                <w:rFonts w:hint="default" w:ascii="Times New Roman" w:hAnsi="Times New Roman" w:eastAsia="宋体" w:cs="Times New Roman"/>
                <w:snapToGrid w:val="0"/>
                <w:color w:val="000000"/>
                <w:sz w:val="18"/>
                <w:szCs w:val="18"/>
              </w:rPr>
              <w:t>施苏华</w:t>
            </w:r>
            <w:r>
              <w:rPr>
                <w:rFonts w:hint="eastAsia" w:ascii="Times New Roman" w:hAnsi="Times New Roman" w:eastAsia="宋体" w:cs="Times New Roman"/>
                <w:snapToGrid w:val="0"/>
                <w:color w:val="000000"/>
                <w:sz w:val="18"/>
                <w:szCs w:val="18"/>
                <w:lang w:eastAsia="zh-CN"/>
              </w:rPr>
              <w:t>，</w:t>
            </w:r>
            <w:r>
              <w:rPr>
                <w:rFonts w:hint="default" w:ascii="Times New Roman" w:hAnsi="Times New Roman" w:eastAsia="宋体" w:cs="Times New Roman"/>
                <w:snapToGrid w:val="0"/>
                <w:color w:val="000000"/>
                <w:sz w:val="18"/>
                <w:szCs w:val="18"/>
              </w:rPr>
              <w:t>钟杨</w:t>
            </w:r>
            <w:r>
              <w:rPr>
                <w:rFonts w:hint="eastAsia" w:ascii="Times New Roman" w:hAnsi="Times New Roman" w:eastAsia="宋体" w:cs="Times New Roman"/>
                <w:snapToGrid w:val="0"/>
                <w:color w:val="000000"/>
                <w:sz w:val="18"/>
                <w:szCs w:val="18"/>
                <w:lang w:eastAsia="zh-CN"/>
              </w:rPr>
              <w:t>，</w:t>
            </w:r>
            <w:r>
              <w:rPr>
                <w:rFonts w:hint="default" w:ascii="Times New Roman" w:hAnsi="Times New Roman" w:eastAsia="宋体" w:cs="Times New Roman"/>
                <w:snapToGrid w:val="0"/>
                <w:color w:val="000000"/>
                <w:sz w:val="18"/>
                <w:szCs w:val="18"/>
              </w:rPr>
              <w:t>王燕</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广西师范大学，中山大学，复旦大学</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广西植物</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kern w:val="2"/>
                <w:sz w:val="18"/>
                <w:szCs w:val="18"/>
                <w:lang w:val="en-US" w:eastAsia="zh-CN" w:bidi="ar-SA"/>
              </w:rPr>
              <w:t>是</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lang w:val="en-US" w:eastAsia="zh-CN"/>
              </w:rPr>
              <w:t>77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adjustRightInd w:val="0"/>
              <w:snapToGrid w:val="0"/>
              <w:spacing w:line="320" w:lineRule="exact"/>
              <w:jc w:val="center"/>
              <w:outlineLvl w:val="1"/>
              <w:rPr>
                <w:rFonts w:hint="default" w:ascii="Times New Roman" w:hAnsi="Times New Roman" w:eastAsia="宋体" w:cs="Times New Roman"/>
                <w:snapToGrid w:val="0"/>
                <w:sz w:val="18"/>
                <w:szCs w:val="18"/>
                <w:highlight w:val="yellow"/>
              </w:rPr>
            </w:pP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7</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Chloroplast and nuclear DNA analyses provide insight into the phylogeography and conservation genetics of Camellia nitidissima (Theaceae) in southern Guangxi, China</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2020, 16(1): 8</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2019-12-11</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 xml:space="preserve">Xue-Lin Lu（路雪林）, </w:t>
            </w:r>
            <w:r>
              <w:rPr>
                <w:rFonts w:hint="default" w:ascii="Times New Roman" w:hAnsi="Times New Roman" w:eastAsia="宋体" w:cs="Times New Roman"/>
                <w:sz w:val="18"/>
                <w:szCs w:val="18"/>
              </w:rPr>
              <w:t>Hai-Ling Chen（陈海玲）</w:t>
            </w:r>
            <w:r>
              <w:rPr>
                <w:rFonts w:hint="default" w:ascii="Times New Roman" w:hAnsi="Times New Roman" w:eastAsia="宋体" w:cs="Times New Roman"/>
                <w:snapToGrid w:val="0"/>
                <w:color w:val="000000"/>
                <w:sz w:val="18"/>
                <w:szCs w:val="18"/>
              </w:rPr>
              <w:t xml:space="preserve">, </w:t>
            </w:r>
            <w:r>
              <w:rPr>
                <w:rFonts w:hint="default" w:ascii="Times New Roman" w:hAnsi="Times New Roman" w:eastAsia="宋体" w:cs="Times New Roman"/>
                <w:sz w:val="18"/>
                <w:szCs w:val="18"/>
              </w:rPr>
              <w:t>Su-Juan Wei（韦素娟）</w:t>
            </w:r>
            <w:r>
              <w:rPr>
                <w:rFonts w:hint="default" w:ascii="Times New Roman" w:hAnsi="Times New Roman" w:eastAsia="宋体" w:cs="Times New Roman"/>
                <w:snapToGrid w:val="0"/>
                <w:color w:val="000000"/>
                <w:sz w:val="18"/>
                <w:szCs w:val="18"/>
              </w:rPr>
              <w:t xml:space="preserve">, Xiao-Yun Bin（宾晓芸）, （叶泉清）, </w:t>
            </w:r>
            <w:r>
              <w:rPr>
                <w:rFonts w:hint="default" w:ascii="Times New Roman" w:hAnsi="Times New Roman" w:eastAsia="宋体" w:cs="Times New Roman"/>
                <w:sz w:val="18"/>
                <w:szCs w:val="18"/>
              </w:rPr>
              <w:t>Shao-Qing Tang（唐绍清）</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Guangxi Normal University（广西师范大学），Youjiang Medical College for Nationalities（右江民族医学院）</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Tree Genetics &amp; Genomes</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kern w:val="2"/>
                <w:sz w:val="18"/>
                <w:szCs w:val="18"/>
                <w:lang w:val="en-US" w:eastAsia="zh-CN" w:bidi="ar-SA"/>
              </w:rPr>
              <w:t>否</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Shao-Qing Tang（唐绍清）</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lang w:val="en-US" w:eastAsia="zh-CN"/>
              </w:rPr>
              <w:t>13</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spacing w:line="320" w:lineRule="exact"/>
              <w:jc w:val="center"/>
              <w:outlineLvl w:val="1"/>
              <w:rPr>
                <w:rFonts w:hint="default" w:ascii="Times New Roman" w:hAnsi="Times New Roman" w:eastAsia="宋体" w:cs="Times New Roman"/>
                <w:b/>
                <w:bCs/>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8"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8</w:t>
            </w:r>
          </w:p>
        </w:tc>
        <w:tc>
          <w:tcPr>
            <w:tcW w:w="13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Genetic and ecophysiological evidence that hybridization facilitated lineage diversification in yellow Camellia (Theaceae) species: A case study of natural hybridization between C. micrantha and C. flavida</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2023, 23: 154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2023-3-22</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Su-Juan Wei（韦素娟）</w:t>
            </w:r>
            <w:r>
              <w:rPr>
                <w:rFonts w:hint="default" w:ascii="Times New Roman" w:hAnsi="Times New Roman" w:eastAsia="宋体" w:cs="Times New Roman"/>
                <w:snapToGrid w:val="0"/>
                <w:color w:val="000000"/>
                <w:sz w:val="18"/>
                <w:szCs w:val="18"/>
              </w:rPr>
              <w:t xml:space="preserve">, Qi-Wei Zhang（张启伟）, </w:t>
            </w:r>
            <w:r>
              <w:rPr>
                <w:rFonts w:hint="default" w:ascii="Times New Roman" w:hAnsi="Times New Roman" w:eastAsia="宋体" w:cs="Times New Roman"/>
                <w:sz w:val="18"/>
                <w:szCs w:val="18"/>
              </w:rPr>
              <w:t>Shao-Qing Tang（唐绍清）</w:t>
            </w:r>
            <w:r>
              <w:rPr>
                <w:rFonts w:hint="default" w:ascii="Times New Roman" w:hAnsi="Times New Roman" w:eastAsia="宋体" w:cs="Times New Roman"/>
                <w:snapToGrid w:val="0"/>
                <w:color w:val="000000"/>
                <w:sz w:val="18"/>
                <w:szCs w:val="18"/>
              </w:rPr>
              <w:t>, Wen-Bo Liao（廖文波）</w:t>
            </w:r>
          </w:p>
        </w:tc>
        <w:tc>
          <w:tcPr>
            <w:tcW w:w="11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0A9328">
            <w:pPr>
              <w:adjustRightInd w:val="0"/>
              <w:snapToGrid w:val="0"/>
              <w:spacing w:line="320" w:lineRule="exact"/>
              <w:jc w:val="center"/>
              <w:outlineLvl w:val="1"/>
              <w:rPr>
                <w:rFonts w:hint="default" w:ascii="Times New Roman" w:hAnsi="Times New Roman" w:eastAsia="宋体" w:cs="Times New Roman"/>
                <w:snapToGrid w:val="0"/>
                <w:color w:val="000000"/>
                <w:sz w:val="18"/>
                <w:szCs w:val="18"/>
              </w:rPr>
            </w:pPr>
            <w:r>
              <w:rPr>
                <w:rFonts w:hint="default" w:ascii="Times New Roman" w:hAnsi="Times New Roman" w:eastAsia="宋体" w:cs="Times New Roman"/>
                <w:snapToGrid w:val="0"/>
                <w:color w:val="000000"/>
                <w:sz w:val="18"/>
                <w:szCs w:val="18"/>
              </w:rPr>
              <w:t>State Key Laboratory of Biocontrol and Guangdong Provincial Key</w:t>
            </w:r>
          </w:p>
          <w:p w14:paraId="2FB13F41">
            <w:pPr>
              <w:adjustRightInd w:val="0"/>
              <w:snapToGrid w:val="0"/>
              <w:spacing w:line="320" w:lineRule="exact"/>
              <w:jc w:val="center"/>
              <w:outlineLvl w:val="1"/>
              <w:rPr>
                <w:rFonts w:hint="default" w:ascii="Times New Roman" w:hAnsi="Times New Roman" w:eastAsia="宋体" w:cs="Times New Roman"/>
                <w:snapToGrid w:val="0"/>
                <w:color w:val="000000"/>
                <w:sz w:val="18"/>
                <w:szCs w:val="18"/>
              </w:rPr>
            </w:pPr>
            <w:r>
              <w:rPr>
                <w:rFonts w:hint="default" w:ascii="Times New Roman" w:hAnsi="Times New Roman" w:eastAsia="宋体" w:cs="Times New Roman"/>
                <w:snapToGrid w:val="0"/>
                <w:color w:val="000000"/>
                <w:sz w:val="18"/>
                <w:szCs w:val="18"/>
              </w:rPr>
              <w:t>Laboratory of Plant Resources, School of Life Sciences, Sun Yat-Sen</w:t>
            </w:r>
          </w:p>
          <w:p w14:paraId="24793483">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University（中山大学生命科学学院有害生物控制与资源利用国家重点实验室/广东省热带亚热带植物资源重点实验室），Guangxi Normal University（广西师范大学）</w:t>
            </w:r>
          </w:p>
        </w:tc>
        <w:tc>
          <w:tcPr>
            <w:tcW w:w="19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sz w:val="18"/>
                <w:szCs w:val="18"/>
              </w:rPr>
              <w:t>是</w:t>
            </w:r>
          </w:p>
        </w:tc>
        <w:tc>
          <w:tcPr>
            <w:tcW w:w="34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BMC Plant Biology</w:t>
            </w:r>
          </w:p>
        </w:tc>
        <w:tc>
          <w:tcPr>
            <w:tcW w:w="20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kern w:val="2"/>
                <w:sz w:val="18"/>
                <w:szCs w:val="18"/>
                <w:lang w:val="en-US" w:eastAsia="zh-CN" w:bidi="ar-SA"/>
              </w:rPr>
              <w:t>否</w:t>
            </w:r>
          </w:p>
        </w:tc>
        <w:tc>
          <w:tcPr>
            <w:tcW w:w="334"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z w:val="18"/>
                <w:szCs w:val="18"/>
              </w:rPr>
              <w:t>Qing Tang（唐绍清）</w:t>
            </w:r>
            <w:r>
              <w:rPr>
                <w:rFonts w:hint="default" w:ascii="Times New Roman" w:hAnsi="Times New Roman" w:eastAsia="宋体" w:cs="Times New Roman"/>
                <w:snapToGrid w:val="0"/>
                <w:color w:val="000000"/>
                <w:sz w:val="18"/>
                <w:szCs w:val="18"/>
              </w:rPr>
              <w:t>, Wen-Bo Liao（廖文波）</w:t>
            </w:r>
          </w:p>
        </w:tc>
        <w:tc>
          <w:tcPr>
            <w:tcW w:w="12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lang w:val="en-US" w:eastAsia="zh-CN"/>
              </w:rPr>
              <w:t>11</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SCI-E, 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spacing w:line="320" w:lineRule="exact"/>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000000"/>
                <w:sz w:val="18"/>
                <w:szCs w:val="18"/>
              </w:rP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adjustRightInd w:val="0"/>
              <w:snapToGrid w:val="0"/>
              <w:spacing w:line="320" w:lineRule="exact"/>
              <w:jc w:val="center"/>
              <w:outlineLvl w:val="1"/>
              <w:rPr>
                <w:rFonts w:hint="default" w:ascii="Times New Roman" w:hAnsi="Times New Roman" w:eastAsia="宋体" w:cs="Times New Roman"/>
                <w:snapToGrid w:val="0"/>
                <w:sz w:val="18"/>
                <w:szCs w:val="18"/>
              </w:rPr>
            </w:pP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7"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cs="Times New Roman"/>
                <w:snapToGrid w:val="0"/>
                <w:sz w:val="18"/>
                <w:szCs w:val="18"/>
              </w:rPr>
              <w:t>国内发表/国内出版数量</w:t>
            </w:r>
          </w:p>
        </w:tc>
        <w:tc>
          <w:tcPr>
            <w:tcW w:w="1765"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adjustRightInd w:val="0"/>
              <w:snapToGrid w:val="0"/>
              <w:spacing w:line="320" w:lineRule="exact"/>
              <w:jc w:val="center"/>
              <w:outlineLvl w:val="1"/>
              <w:rPr>
                <w:rFonts w:hint="eastAsia" w:ascii="Times New Roman" w:hAnsi="Times New Roman" w:eastAsia="方正仿宋_GBK" w:cs="Times New Roman"/>
                <w:snapToGrid w:val="0"/>
                <w:sz w:val="18"/>
                <w:szCs w:val="18"/>
                <w:lang w:eastAsia="zh-CN"/>
              </w:rPr>
            </w:pPr>
            <w:r>
              <w:rPr>
                <w:rFonts w:hint="eastAsia" w:ascii="Times New Roman" w:hAnsi="Times New Roman" w:eastAsia="方正仿宋_GBK" w:cs="Times New Roman"/>
                <w:snapToGrid w:val="0"/>
                <w:sz w:val="18"/>
                <w:szCs w:val="18"/>
                <w:lang w:val="en-US" w:eastAsia="zh-CN"/>
              </w:rPr>
              <w:t>4</w:t>
            </w:r>
          </w:p>
        </w:tc>
        <w:tc>
          <w:tcPr>
            <w:tcW w:w="1870"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前三作者（含通讯作者）署名单位包含广西单位占比</w:t>
            </w:r>
          </w:p>
        </w:tc>
        <w:tc>
          <w:tcPr>
            <w:tcW w:w="1085"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left"/>
              <w:rPr>
                <w:rFonts w:ascii="Times New Roman" w:hAnsi="Times New Roman" w:cs="Times New Roman"/>
                <w:snapToGrid w:val="0"/>
                <w:sz w:val="18"/>
                <w:szCs w:val="18"/>
              </w:rPr>
            </w:pPr>
            <w:r>
              <w:rPr>
                <w:rFonts w:hint="eastAsia" w:ascii="Times New Roman" w:hAnsi="Times New Roman" w:cs="Times New Roman"/>
                <w:snapToGrid w:val="0"/>
                <w:sz w:val="18"/>
                <w:szCs w:val="18"/>
              </w:rPr>
              <w:t>62.5%</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唐绍清，韦素娟，陈海玲，宾晓芸，刘付永清，张启伟，叶泉清</w:t>
      </w:r>
    </w:p>
    <w:p w14:paraId="3F0A7858">
      <w:pPr>
        <w:spacing w:line="360" w:lineRule="auto"/>
        <w:rPr>
          <w:rFonts w:ascii="Times New Roman" w:eastAsia="黑体"/>
          <w:b/>
          <w:sz w:val="24"/>
        </w:rPr>
      </w:pPr>
      <w:r>
        <w:rPr>
          <w:rFonts w:hint="eastAsia" w:ascii="Times New Roman" w:eastAsia="黑体"/>
          <w:b/>
          <w:sz w:val="24"/>
        </w:rPr>
        <w:t>五、候选组织名称</w:t>
      </w:r>
    </w:p>
    <w:p w14:paraId="197286D6">
      <w:pPr>
        <w:spacing w:line="406" w:lineRule="exact"/>
        <w:outlineLvl w:val="1"/>
        <w:rPr>
          <w:rFonts w:hint="eastAsia" w:ascii="Times New Roman" w:eastAsia="黑体"/>
          <w:bCs/>
          <w:sz w:val="24"/>
        </w:rPr>
      </w:pPr>
      <w:r>
        <w:rPr>
          <w:rFonts w:hint="eastAsia" w:ascii="Times New Roman" w:eastAsia="黑体"/>
          <w:bCs/>
          <w:sz w:val="24"/>
        </w:rPr>
        <w:t>广西师范大学、广西壮族自治区中国科学院广西植物研究所、右江民族医学院、广西壮族自治区自然博物馆</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37E35A92">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候选个人合作关系说明</w:t>
      </w:r>
    </w:p>
    <w:p w14:paraId="7D7895EC">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本候选成果是由国家自然科学基金“金花茶植物及其近缘种的分子系统学研究（39860011）”、“淡黄金花茶复合群和薄叶金花茶复合群的遗传结构和谱系地理学研究（31260053）”、“我国金花茶植物的保护遗传学研究（31760088）”以及中国生态环境部生物多样性调查、观测与评估项目“山茶科金花茶组植物现状与保护成效调查和评估（837208）”的成果共同整合而成。主要完成人员10人，分别来自4个单位，主要合作关系如下：</w:t>
      </w:r>
    </w:p>
    <w:p w14:paraId="50A07D04">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 xml:space="preserve"> 第一候选人唐绍清与第三候选人陈海玲完成国家自然科学基金“我国金花茶植物的保护遗传学研究（31760088）”及中国生态环境部生物多样性调查、观测与评估“山茶科金花茶组植物现状与保护成效调查和评估（837208）”项目工作，合作发表论文“Using phylogenomics to untangle the taxonomic incongruence of yellow‐flowered Camellia species (Theaceae) in China. Journal of Systematics and Evolution, 2023，61(5), 748-763”、“Camellia wumingensis (Theaceae), a neglected species from Guangxi, China. Taiwania, 2023, 68(4), 472-479”。</w:t>
      </w:r>
    </w:p>
    <w:p w14:paraId="7F1CAA13">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第一候选人唐绍清与第四候选人宾晓芸完成国家自然科学基金项目“金花茶植物及其近缘种的分子系统学研究（39860011）“工作，合作发表论文“Genetic diversity and population structure of yellow camellia (Camellia nitidissima) in China as revealed by RAPD and AFLP markers”，“Chloroplast and nuclear DNA analyses provide insight into the phylogeography and conservation genetics of Camellia nitidissima (Theaceae) in southern Guangxi, China. Tree Genetics &amp; Genomes, 2020, 16(1), 8”。</w:t>
      </w:r>
    </w:p>
    <w:p w14:paraId="4399B4DE">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第一候选人唐绍清与第五候选人刘付永清完成国家自然科学基金项目“淡黄金花茶复合群和薄叶金花茶复合群的遗传结构和谱系地理学研究（31260053），合作发表论文“Using phylogenomics to untangle the taxonomic incongruence of yellow‐flowered Camellia species (Theaceae) in China. Journal of Systematics and Evolution, 2023, 61(5), 748-763”。</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altName w:val="Arial Unicode MS"/>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975E70"/>
    <w:rsid w:val="17B55412"/>
    <w:rsid w:val="1846583E"/>
    <w:rsid w:val="184C3B0E"/>
    <w:rsid w:val="1AAF4592"/>
    <w:rsid w:val="1B5B0D00"/>
    <w:rsid w:val="1DD71A40"/>
    <w:rsid w:val="1E2945F3"/>
    <w:rsid w:val="1E347582"/>
    <w:rsid w:val="1EC014F7"/>
    <w:rsid w:val="1FCE5B03"/>
    <w:rsid w:val="200336C9"/>
    <w:rsid w:val="20FF7618"/>
    <w:rsid w:val="21CF7850"/>
    <w:rsid w:val="21D47CFA"/>
    <w:rsid w:val="2234120F"/>
    <w:rsid w:val="22CD6F6E"/>
    <w:rsid w:val="23627FFE"/>
    <w:rsid w:val="262A1823"/>
    <w:rsid w:val="26A04488"/>
    <w:rsid w:val="27C178BD"/>
    <w:rsid w:val="2AFD403A"/>
    <w:rsid w:val="2BEA5201"/>
    <w:rsid w:val="2D782F8C"/>
    <w:rsid w:val="2E937BAF"/>
    <w:rsid w:val="30C54D2C"/>
    <w:rsid w:val="35135A9A"/>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D7476A"/>
    <w:rsid w:val="5BFC7C93"/>
    <w:rsid w:val="5DB84FF3"/>
    <w:rsid w:val="5FDAA16D"/>
    <w:rsid w:val="5FEC2DAE"/>
    <w:rsid w:val="60A05A85"/>
    <w:rsid w:val="62F433AC"/>
    <w:rsid w:val="62FA7A7A"/>
    <w:rsid w:val="64293540"/>
    <w:rsid w:val="6492182D"/>
    <w:rsid w:val="693826BE"/>
    <w:rsid w:val="6C6F745F"/>
    <w:rsid w:val="6D535020"/>
    <w:rsid w:val="6FD721E7"/>
    <w:rsid w:val="73071C95"/>
    <w:rsid w:val="73B5C437"/>
    <w:rsid w:val="763703FC"/>
    <w:rsid w:val="76980E27"/>
    <w:rsid w:val="783A1D97"/>
    <w:rsid w:val="78EB5000"/>
    <w:rsid w:val="796E7CD8"/>
    <w:rsid w:val="7A6B4D41"/>
    <w:rsid w:val="7D283C84"/>
    <w:rsid w:val="7EF649F8"/>
    <w:rsid w:val="7F5FEA0E"/>
    <w:rsid w:val="7FCA037C"/>
    <w:rsid w:val="7FDF6EEC"/>
    <w:rsid w:val="B6A39C84"/>
    <w:rsid w:val="BDFF3BB4"/>
    <w:rsid w:val="DB6AD104"/>
    <w:rsid w:val="DCBF23CE"/>
    <w:rsid w:val="E65697A7"/>
    <w:rsid w:val="E9D638EF"/>
    <w:rsid w:val="EFEA9ED2"/>
    <w:rsid w:val="FB3F8F86"/>
    <w:rsid w:val="FBDF900A"/>
    <w:rsid w:val="FDCA0FF1"/>
    <w:rsid w:val="FFEFE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isj\Library\Containers\com.kingsoft.wpsoffice.mac\Data\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37157957-E586-4591-8BEA-5D78AA2F8748}">
  <ds:schemaRefs/>
</ds:datastoreItem>
</file>

<file path=customXml/itemProps2.xml><?xml version="1.0" encoding="utf-8"?>
<ds:datastoreItem xmlns:ds="http://schemas.openxmlformats.org/officeDocument/2006/customXml" ds:itemID="{FAEA87CE-1027-44C5-A9DD-839AAA649D6B}">
  <ds:schemaRefs/>
</ds:datastoreItem>
</file>

<file path=docProps/app.xml><?xml version="1.0" encoding="utf-8"?>
<Properties xmlns="http://schemas.openxmlformats.org/officeDocument/2006/extended-properties" xmlns:vt="http://schemas.openxmlformats.org/officeDocument/2006/docPropsVTypes">
  <Template>0.docx</Template>
  <Pages>6</Pages>
  <Words>1784</Words>
  <Characters>4276</Characters>
  <Lines>858</Lines>
  <Paragraphs>263</Paragraphs>
  <TotalTime>44</TotalTime>
  <ScaleCrop>false</ScaleCrop>
  <LinksUpToDate>false</LinksUpToDate>
  <CharactersWithSpaces>4657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2026-09-23T09:21:00Z</dcterms:created>
  <dc:creator>amd</dc:creator>
  <cp:lastModifiedBy>卡农</cp:lastModifiedBy>
  <dcterms:modified xsi:type="dcterms:W3CDTF">2026-10-04T13:13:01Z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4DD824F46D8A4EED9E644D994667658E_13</vt:lpwstr>
  </property>
  <property fmtid="{D5CDD505-2E9C-101B-9397-08002B2CF9AE}" pid="4" name="KSOTemplateDocerSaveRecord">
    <vt:lpwstr>eyJoZGlkIjoiY2Y2ZmUzODI1Y2FjNzJiOGYyN2U5YzViMTM2NDUxYWIiLCJ1c2VySWQiOiIzNjI5MDMwMzkifQ==</vt:lpwstr>
  </property>
</Properties>
</file>