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ind w:firstLine="5760" w:firstLineChars="2400"/>
        <w:rPr>
          <w:sz w:val="24"/>
          <w:szCs w:val="24"/>
        </w:rPr>
      </w:pPr>
      <w:r>
        <w:rPr>
          <w:rFonts w:hint="eastAsia"/>
          <w:sz w:val="24"/>
          <w:szCs w:val="24"/>
        </w:rPr>
        <w:t>2026年广西自然科学奖提名项目公示材料</w:t>
      </w:r>
      <w:bookmarkStart w:id="11" w:name="_GoBack"/>
      <w:bookmarkEnd w:id="11"/>
    </w:p>
    <w:p w14:paraId="44FC5D2D"/>
    <w:p w14:paraId="157A20A9">
      <w:pPr>
        <w:pStyle w:val="13"/>
        <w:numPr>
          <w:ilvl w:val="0"/>
          <w:numId w:val="1"/>
        </w:numPr>
        <w:ind w:firstLineChars="0"/>
        <w:rPr>
          <w:b/>
        </w:rPr>
      </w:pPr>
      <w:r>
        <w:rPr>
          <w:b/>
        </w:rPr>
        <w:t>成果名称：</w:t>
      </w:r>
      <w:r>
        <w:t>基于生物活性配体构筑的金属配合物及其抗肿瘤活性研究</w:t>
      </w:r>
    </w:p>
    <w:p w14:paraId="469368C0">
      <w:pPr>
        <w:pStyle w:val="13"/>
        <w:numPr>
          <w:ilvl w:val="0"/>
          <w:numId w:val="1"/>
        </w:numPr>
        <w:ind w:firstLineChars="0"/>
      </w:pPr>
      <w:r>
        <w:rPr>
          <w:b/>
        </w:rPr>
        <w:t>提名者：</w:t>
      </w:r>
      <w:r>
        <w:t>广西壮族自治区教育厅</w:t>
      </w:r>
    </w:p>
    <w:p w14:paraId="795A0D0D">
      <w:pPr>
        <w:pStyle w:val="13"/>
        <w:numPr>
          <w:ilvl w:val="0"/>
          <w:numId w:val="1"/>
        </w:numPr>
        <w:ind w:firstLineChars="0"/>
      </w:pPr>
      <w: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20"/>
        <w:gridCol w:w="2699"/>
        <w:gridCol w:w="567"/>
        <w:gridCol w:w="588"/>
        <w:gridCol w:w="2388"/>
        <w:gridCol w:w="2552"/>
        <w:gridCol w:w="567"/>
        <w:gridCol w:w="993"/>
        <w:gridCol w:w="558"/>
        <w:gridCol w:w="1143"/>
        <w:gridCol w:w="423"/>
        <w:gridCol w:w="528"/>
        <w:gridCol w:w="750"/>
        <w:gridCol w:w="405"/>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rPr>
                <w:snapToGrid w:val="0"/>
              </w:rPr>
            </w:pPr>
            <w:bookmarkStart w:id="0" w:name="_Toc70090875"/>
            <w:r>
              <w:rPr>
                <w:snapToGrid w:val="0"/>
              </w:rPr>
              <w:t>排序</w:t>
            </w:r>
            <w:bookmarkEnd w:id="0"/>
          </w:p>
        </w:tc>
        <w:tc>
          <w:tcPr>
            <w:tcW w:w="14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rPr>
                <w:snapToGrid w:val="0"/>
              </w:rPr>
            </w:pPr>
            <w:r>
              <w:rPr>
                <w:snapToGrid w:val="0"/>
              </w:rPr>
              <w:t>类型</w:t>
            </w:r>
          </w:p>
        </w:tc>
        <w:tc>
          <w:tcPr>
            <w:tcW w:w="90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rPr>
                <w:snapToGrid w:val="0"/>
              </w:rPr>
            </w:pPr>
            <w:r>
              <w:rPr>
                <w:snapToGrid w:val="0"/>
              </w:rPr>
              <w:t>论文专著名称</w:t>
            </w:r>
          </w:p>
        </w:tc>
        <w:tc>
          <w:tcPr>
            <w:tcW w:w="18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rPr>
                <w:snapToGrid w:val="0"/>
              </w:rPr>
            </w:pPr>
            <w:bookmarkStart w:id="1" w:name="_Toc70090878"/>
            <w:r>
              <w:rPr>
                <w:snapToGrid w:val="0"/>
              </w:rPr>
              <w:t>年卷页</w:t>
            </w:r>
            <w:bookmarkEnd w:id="1"/>
            <w:bookmarkStart w:id="2" w:name="_Toc70090879"/>
            <w:bookmarkEnd w:id="2"/>
            <w:r>
              <w:rPr>
                <w:snapToGrid w:val="0"/>
              </w:rPr>
              <w:t>（</w:t>
            </w:r>
            <w:bookmarkStart w:id="3" w:name="_Toc70090880"/>
            <w:bookmarkEnd w:id="3"/>
            <w:r>
              <w:rPr>
                <w:snapToGrid w:val="0"/>
              </w:rPr>
              <w:t>版号）</w:t>
            </w:r>
          </w:p>
        </w:tc>
        <w:tc>
          <w:tcPr>
            <w:tcW w:w="19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rPr>
                <w:snapToGrid w:val="0"/>
              </w:rPr>
            </w:pPr>
            <w:bookmarkStart w:id="4" w:name="_Toc72832406"/>
            <w:r>
              <w:rPr>
                <w:snapToGrid w:val="0"/>
              </w:rPr>
              <w:t>发表日期</w:t>
            </w:r>
            <w:bookmarkEnd w:id="4"/>
          </w:p>
        </w:tc>
        <w:tc>
          <w:tcPr>
            <w:tcW w:w="79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rPr>
                <w:snapToGrid w:val="0"/>
              </w:rPr>
            </w:pPr>
            <w:bookmarkStart w:id="5" w:name="_Toc70090886"/>
            <w:r>
              <w:rPr>
                <w:snapToGrid w:val="0"/>
              </w:rPr>
              <w:t>作者</w:t>
            </w:r>
            <w:bookmarkEnd w:id="5"/>
          </w:p>
        </w:tc>
        <w:tc>
          <w:tcPr>
            <w:tcW w:w="851"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rPr>
                <w:snapToGrid w:val="0"/>
              </w:rPr>
            </w:pPr>
            <w:bookmarkStart w:id="6" w:name="_Toc72832412"/>
            <w:r>
              <w:rPr>
                <w:snapToGrid w:val="0"/>
              </w:rPr>
              <w:t>署名单位</w:t>
            </w:r>
            <w:bookmarkEnd w:id="6"/>
          </w:p>
        </w:tc>
        <w:tc>
          <w:tcPr>
            <w:tcW w:w="18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rPr>
                <w:snapToGrid w:val="0"/>
              </w:rPr>
            </w:pPr>
            <w:bookmarkStart w:id="7" w:name="_Toc70090889"/>
            <w:r>
              <w:rPr>
                <w:snapToGrid w:val="0"/>
              </w:rPr>
              <w:t>署名第一单位是否为国内单位</w:t>
            </w:r>
          </w:p>
        </w:tc>
        <w:tc>
          <w:tcPr>
            <w:tcW w:w="331"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rPr>
                <w:snapToGrid w:val="0"/>
              </w:rPr>
            </w:pPr>
            <w:r>
              <w:rPr>
                <w:snapToGrid w:val="0"/>
              </w:rPr>
              <w:t>刊名</w:t>
            </w:r>
            <w:bookmarkEnd w:id="7"/>
          </w:p>
        </w:tc>
        <w:tc>
          <w:tcPr>
            <w:tcW w:w="18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rPr>
                <w:snapToGrid w:val="0"/>
              </w:rPr>
            </w:pPr>
            <w:r>
              <w:rPr>
                <w:snapToGrid w:val="0"/>
              </w:rPr>
              <w:t>是否国内发表/国内出版</w:t>
            </w:r>
          </w:p>
        </w:tc>
        <w:tc>
          <w:tcPr>
            <w:tcW w:w="381"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rPr>
                <w:snapToGrid w:val="0"/>
              </w:rPr>
            </w:pPr>
            <w:r>
              <w:rPr>
                <w:snapToGrid w:val="0"/>
              </w:rPr>
              <w:t>通讯作者</w:t>
            </w:r>
          </w:p>
        </w:tc>
        <w:tc>
          <w:tcPr>
            <w:tcW w:w="141"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rPr>
                <w:snapToGrid w:val="0"/>
              </w:rPr>
            </w:pPr>
            <w:r>
              <w:rPr>
                <w:snapToGrid w:val="0"/>
              </w:rPr>
              <w:t>他引次数</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rPr>
                <w:snapToGrid w:val="0"/>
              </w:rPr>
            </w:pPr>
            <w:bookmarkStart w:id="8" w:name="_Toc70090890"/>
            <w:r>
              <w:rPr>
                <w:snapToGrid w:val="0"/>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rPr>
                <w:snapToGrid w:val="0"/>
              </w:rPr>
            </w:pPr>
            <w:r>
              <w:rPr>
                <w:snapToGrid w:val="0"/>
              </w:rPr>
              <w:t>前三作者</w:t>
            </w:r>
            <w:r>
              <w:rPr>
                <w:rFonts w:hint="eastAsia"/>
                <w:snapToGrid w:val="0"/>
              </w:rPr>
              <w:t>(</w:t>
            </w:r>
            <w:r>
              <w:rPr>
                <w:snapToGrid w:val="0"/>
              </w:rPr>
              <w:t>含通讯作者</w:t>
            </w:r>
            <w:r>
              <w:rPr>
                <w:rFonts w:hint="eastAsia"/>
                <w:snapToGrid w:val="0"/>
              </w:rPr>
              <w:t>)</w:t>
            </w:r>
            <w:r>
              <w:rPr>
                <w:snapToGrid w:val="0"/>
              </w:rPr>
              <w:t>署名单位是否包含广西单位</w:t>
            </w:r>
          </w:p>
        </w:tc>
        <w:tc>
          <w:tcPr>
            <w:tcW w:w="135"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rPr>
                <w:snapToGrid w:val="0"/>
              </w:rPr>
            </w:pPr>
            <w:r>
              <w:rPr>
                <w:snapToGrid w:val="0"/>
              </w:rPr>
              <w:t>附件</w:t>
            </w:r>
            <w:bookmarkStart w:id="9" w:name="_Toc70090891"/>
            <w:r>
              <w:rPr>
                <w:snapToGrid w:val="0"/>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rPr>
                <w:snapToGrid w:val="0"/>
              </w:rPr>
            </w:pPr>
            <w:r>
              <w:rPr>
                <w:snapToGrid w:val="0"/>
              </w:rPr>
              <w:t>1</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rPr>
                <w:snapToGrid w:val="0"/>
              </w:rPr>
            </w:pPr>
            <w:r>
              <w:t>High in vitro and in vivo antitumor activities of Ln(III) complexes with mixed 5,7-dichloro-2-methyl-8-quinolinol and 4,4ʹ-dimethyl-2,2ʹ-bipyridyl chelating ligands</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rPr>
                <w:snapToGrid w:val="0"/>
              </w:rPr>
            </w:pPr>
            <w:r>
              <w:t>2019, 169, 103−110.</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rPr>
                <w:snapToGrid w:val="0"/>
              </w:rPr>
            </w:pPr>
            <w:r>
              <w:t>2019.3.5</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rPr>
                <w:snapToGrid w:val="0"/>
              </w:rPr>
            </w:pPr>
            <w:r>
              <w:t>Ting Meng(蒙婷), Qi-Pin Qin(覃其品), Zi-Lu Chen(陈自卢), Hua-Hong Zou(邹华红), Kai Wang(王凯),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rPr>
                <w:snapToGrid w:val="0"/>
              </w:rPr>
            </w:pPr>
            <w:r>
              <w:t>Guangxi Normal University(广西师范大学)，Yulin Normal University(玉林师范学院)，Guilin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rPr>
                <w:snapToGrid w:val="0"/>
              </w:rPr>
            </w:pPr>
            <w:r>
              <w:t>Eur. J. Med. Chem.</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r>
              <w:t>Qi-Pin Qin(覃其品), Hua-Hong Zou(邹华红),  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r>
              <w:t>30</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rPr>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rPr>
                <w:snapToGrid w:val="0"/>
              </w:rPr>
            </w:pPr>
            <w:r>
              <w:t>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rPr>
                <w:snapToGrid w:val="0"/>
              </w:rPr>
            </w:pPr>
            <w:r>
              <w:rPr>
                <w:snapToGrid w:val="0"/>
              </w:rPr>
              <w:t>2</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rPr>
                <w:snapToGrid w:val="0"/>
              </w:rPr>
            </w:pPr>
            <w:r>
              <w:t>Eighteen 5,7-dihalo-8-quinolinol and 2,2'-bipyridine Co(II) complexes as a new class of promising anticancer agents.</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rPr>
                <w:snapToGrid w:val="0"/>
              </w:rPr>
            </w:pPr>
            <w:r>
              <w:t>2019, 10, 1603−1608.</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rPr>
                <w:snapToGrid w:val="0"/>
              </w:rPr>
            </w:pPr>
            <w:r>
              <w:t>2019.10.30</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rPr>
                <w:snapToGrid w:val="0"/>
              </w:rPr>
            </w:pPr>
            <w:r>
              <w:t>Ting Meng(蒙婷), Qi-Pin Qin(覃其品), Hua-Hong Zou(邹华红), Kai Wang(王凯), and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rPr>
                <w:snapToGrid w:val="0"/>
              </w:rPr>
            </w:pPr>
            <w:r>
              <w:t>Guangxi Normal University(广西师范大学)，Yulin Normal University(玉林师范学院)，Guilin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rPr>
                <w:snapToGrid w:val="0"/>
              </w:rPr>
            </w:pPr>
            <w:r>
              <w:t>ACS Med. Chem. Lett.</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rPr>
                <w:snapToGrid w:val="0"/>
              </w:rPr>
            </w:pPr>
            <w:r>
              <w:t>QiPin Qin(覃其品), HuaHong Zou(邹华红),  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rPr>
                <w:snapToGrid w:val="0"/>
              </w:rPr>
            </w:pPr>
            <w:r>
              <w:rPr>
                <w:snapToGrid w:val="0"/>
              </w:rPr>
              <w:t>35</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rPr>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rPr>
                <w:snapToGrid w:val="0"/>
              </w:rPr>
            </w:pPr>
            <w:r>
              <w:t>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6"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rPr>
                <w:snapToGrid w:val="0"/>
              </w:rPr>
            </w:pPr>
            <w:r>
              <w:rPr>
                <w:snapToGrid w:val="0"/>
              </w:rPr>
              <w:t>3</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rPr>
                <w:snapToGrid w:val="0"/>
              </w:rPr>
            </w:pPr>
            <w:r>
              <w:t>Discovery of high in vitro and in vivo antitumor activities of organometallic ruthenium(II)–arene complexes with 5,7-dihalogenated-2-methyl-8-quinolinol</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rPr>
                <w:snapToGrid w:val="0"/>
              </w:rPr>
            </w:pPr>
            <w:r>
              <w:t>2019, 48, 5352–5360.</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rPr>
                <w:snapToGrid w:val="0"/>
              </w:rPr>
            </w:pPr>
            <w:r>
              <w:t>2019.3.26</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rPr>
                <w:snapToGrid w:val="0"/>
              </w:rPr>
            </w:pPr>
            <w:r>
              <w:t>Ting Meng(蒙婷), Qi-Pin Qin(覃其品, Zi-Lu Chen(陈自卢), Hua-Hong Zou(邹华红),  Kai Wang(王凯), and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rPr>
                <w:snapToGrid w:val="0"/>
              </w:rPr>
            </w:pPr>
            <w:r>
              <w:t>Guangxi Normal University(广西师范大学)，Yulin Normal University(玉林师范学院)，Guilin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rPr>
                <w:snapToGrid w:val="0"/>
              </w:rPr>
            </w:pPr>
            <w:r>
              <w:t>Dalton Trans.</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rPr>
                <w:snapToGrid w:val="0"/>
              </w:rPr>
            </w:pPr>
            <w:r>
              <w:t>QiPin Qin(覃其品), HuaHong Zou(邹华红),  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rPr>
                <w:snapToGrid w:val="0"/>
              </w:rPr>
            </w:pPr>
            <w:r>
              <w:rPr>
                <w:snapToGrid w:val="0"/>
              </w:rPr>
              <w:t>61</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rPr>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rPr>
                <w:snapToGrid w:val="0"/>
              </w:rPr>
            </w:pPr>
            <w:r>
              <w:t>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rPr>
                <w:snapToGrid w:val="0"/>
              </w:rPr>
            </w:pPr>
            <w:r>
              <w:rPr>
                <w:snapToGrid w:val="0"/>
              </w:rPr>
              <w:t>4</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rPr>
                <w:snapToGrid w:val="0"/>
              </w:rPr>
            </w:pPr>
            <w:r>
              <w:t>Cyclometalated Ir(III)-8-oxychinolin complexes acting as red-colored probes for specific mitochondrial imaging and anticancer drugs</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rPr>
                <w:snapToGrid w:val="0"/>
              </w:rPr>
            </w:pPr>
            <w:r>
              <w:t>2020, 192, 112192.</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rPr>
                <w:snapToGrid w:val="0"/>
              </w:rPr>
            </w:pPr>
            <w:r>
              <w:t>2020.2.28</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rPr>
                <w:snapToGrid w:val="0"/>
              </w:rPr>
            </w:pPr>
            <w:r>
              <w:t>Ting Meng(蒙婷), Qi-Pin Qin(覃其品, Zi-Lu Chen(陈自卢), Hua-Hong Zou(邹华红), Kai Wang(王凯),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rPr>
                <w:snapToGrid w:val="0"/>
              </w:rPr>
            </w:pPr>
            <w:r>
              <w:t>Guangxi Normal University(广西师范大学)，Yulin Normal University(玉林师范学院)，Guilin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rPr>
                <w:snapToGrid w:val="0"/>
              </w:rPr>
            </w:pPr>
            <w:r>
              <w:t>Eur. J. Med. Chem.</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rPr>
                <w:snapToGrid w:val="0"/>
              </w:rPr>
            </w:pPr>
            <w:r>
              <w:t>QiPin Qin(覃其品), HuaHong Zou(邹华红),  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rPr>
                <w:snapToGrid w:val="0"/>
              </w:rPr>
            </w:pPr>
            <w:r>
              <w:rPr>
                <w:snapToGrid w:val="0"/>
              </w:rPr>
              <w:t>29</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rPr>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rPr>
                <w:snapToGrid w:val="0"/>
              </w:rPr>
            </w:pPr>
            <w:r>
              <w:t>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rPr>
                <w:snapToGrid w:val="0"/>
                <w:highlight w:val="yellow"/>
              </w:rPr>
            </w:pPr>
            <w:r>
              <w:rPr>
                <w:snapToGrid w:val="0"/>
              </w:rPr>
              <w:t>5</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rPr>
                <w:snapToGrid w:val="0"/>
                <w:highlight w:val="yellow"/>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rPr>
                <w:snapToGrid w:val="0"/>
                <w:highlight w:val="yellow"/>
              </w:rPr>
            </w:pPr>
            <w:r>
              <w:t>Bifunctional Mononuclear Dysprosium Complexes: Single-Ion Magnet Behaviors and Antitumor Activities</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rPr>
                <w:snapToGrid w:val="0"/>
                <w:highlight w:val="yellow"/>
              </w:rPr>
            </w:pPr>
            <w:r>
              <w:t>2019, 58, 2286−2298.</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rPr>
                <w:snapToGrid w:val="0"/>
                <w:highlight w:val="yellow"/>
              </w:rPr>
            </w:pPr>
            <w:r>
              <w:t>2019.1.30</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rPr>
                <w:snapToGrid w:val="0"/>
                <w:highlight w:val="yellow"/>
              </w:rPr>
            </w:pPr>
            <w:r>
              <w:t>Hua-Hong Zou(邹华红), Ting Meng(蒙婷), Qi Chen(陈琦), Yi-Quan Zhang(张义权), Hai-Ling Wang(汪海玲), Bo Li(李波), Kai Wang(王凯), Zi-Lu Chen(陈自卢),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76A2C5">
            <w:pPr>
              <w:rPr>
                <w:highlight w:val="yellow"/>
              </w:rPr>
            </w:pPr>
            <w:r>
              <w:t>Guangxi Normal University(广西师范大学)，Nanjing Normal University(南京师范大学)，Nanyang Normal University(南阳师范学院), 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rPr>
                <w:snapToGrid w:val="0"/>
              </w:rPr>
            </w:pPr>
            <w:r>
              <w:t>Inorg. Chem.</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rPr>
                <w:snapToGrid w:val="0"/>
              </w:rPr>
            </w:pPr>
            <w:r>
              <w:t>YiQuan Zhang(张义权), Bo Li(李波),Fupei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rPr>
                <w:snapToGrid w:val="0"/>
                <w:highlight w:val="yellow"/>
              </w:rPr>
            </w:pPr>
            <w:r>
              <w:rPr>
                <w:snapToGrid w:val="0"/>
              </w:rPr>
              <w:t>60</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rPr>
                <w:snapToGrid w:val="0"/>
                <w:highlight w:val="yellow"/>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rPr>
                <w:snapToGrid w:val="0"/>
                <w:highlight w:val="yellow"/>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rPr>
                <w:snapToGrid w:val="0"/>
                <w:highlight w:val="yellow"/>
              </w:rPr>
            </w:pPr>
            <w:r>
              <w:t>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rPr>
                <w:snapToGrid w:val="0"/>
                <w:highlight w:val="yellow"/>
              </w:rPr>
            </w:pPr>
            <w:r>
              <w:rPr>
                <w:snapToGrid w:val="0"/>
              </w:rPr>
              <w:t>6</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rPr>
                <w:snapToGrid w:val="0"/>
                <w:highlight w:val="yellow"/>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rPr>
                <w:snapToGrid w:val="0"/>
                <w:highlight w:val="yellow"/>
              </w:rPr>
            </w:pPr>
            <w:r>
              <w:t>Preparation of 4-([2,2′:6′,2′′-terpyridin]-40-yl)-N,N-diethylaniline Ni</w:t>
            </w:r>
            <w:r>
              <w:rPr>
                <w:vertAlign w:val="superscript"/>
              </w:rPr>
              <w:t>II</w:t>
            </w:r>
            <w:r>
              <w:t xml:space="preserve"> and Pt</w:t>
            </w:r>
            <w:r>
              <w:rPr>
                <w:vertAlign w:val="superscript"/>
              </w:rPr>
              <w:t>II</w:t>
            </w:r>
            <w:r>
              <w:t xml:space="preserve"> complexes and exploration of their in vitro cytotoxic activities.</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rPr>
                <w:snapToGrid w:val="0"/>
                <w:highlight w:val="yellow"/>
              </w:rPr>
            </w:pPr>
            <w:r>
              <w:t>2016, 108, 1−12.</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rPr>
                <w:snapToGrid w:val="0"/>
                <w:highlight w:val="yellow"/>
              </w:rPr>
            </w:pPr>
            <w:r>
              <w:t>2015.11.14</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rPr>
                <w:snapToGrid w:val="0"/>
                <w:highlight w:val="yellow"/>
              </w:rPr>
            </w:pPr>
            <w:r>
              <w:t>Hua-Hong Zou(邹华红), Li Wang</w:t>
            </w:r>
            <w:bookmarkStart w:id="10" w:name="OLE_LINK1"/>
            <w:r>
              <w:t>(王丽)</w:t>
            </w:r>
            <w:bookmarkEnd w:id="10"/>
            <w:r>
              <w:t>, ZhiXiang Long(龙志祥), QiPin Qin(覃其品</w:t>
            </w:r>
            <w:r>
              <w:rPr>
                <w:rFonts w:hint="eastAsia"/>
              </w:rPr>
              <w:t>)</w:t>
            </w:r>
            <w:r>
              <w:t>, Zhon-Kui Song(宋忠奎), Tao Xie(谢涛), ShuHua Zhang(张淑华), Yan-Cheng Liu(刘延成), Bin Lin(林斌), Zhen-Feng Chen(陈振锋).</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rPr>
                <w:snapToGrid w:val="0"/>
                <w:highlight w:val="yellow"/>
              </w:rPr>
            </w:pPr>
            <w:r>
              <w:t>Guangxi Normal University(广西师范大学)，Guilin University of Technology(桂林理工大学)，Guangxi Zhuang Autonomous Region Center for Analysis and Test Research(广西壮族自治区分析测试研究中心)，Nanning City No. 2 People's Hospital(南宁第二人民医院)</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rPr>
                <w:snapToGrid w:val="0"/>
                <w:highlight w:val="yellow"/>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rPr>
                <w:snapToGrid w:val="0"/>
                <w:highlight w:val="yellow"/>
              </w:rPr>
            </w:pPr>
            <w:r>
              <w:t>Eur. J. Med. Chem.</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rPr>
                <w:snapToGrid w:val="0"/>
                <w:highlight w:val="yellow"/>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rPr>
                <w:snapToGrid w:val="0"/>
                <w:highlight w:val="yellow"/>
              </w:rPr>
            </w:pPr>
            <w:r>
              <w:t>HuaHong Zou(邹华红),  QiPin Qin(覃其品,  ShuHua Zhang(张淑华), ZhenFeng Chen(陈振锋).</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rPr>
                <w:snapToGrid w:val="0"/>
                <w:highlight w:val="yellow"/>
              </w:rPr>
            </w:pPr>
            <w:r>
              <w:rPr>
                <w:snapToGrid w:val="0"/>
              </w:rPr>
              <w:t>48</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rPr>
                <w:snapToGrid w:val="0"/>
                <w:highlight w:val="yellow"/>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rPr>
                <w:snapToGrid w:val="0"/>
                <w:highlight w:val="yellow"/>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rPr>
                <w:snapToGrid w:val="0"/>
                <w:highlight w:val="yellow"/>
              </w:rPr>
            </w:pPr>
            <w:r>
              <w:t>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rPr>
                <w:snapToGrid w:val="0"/>
              </w:rPr>
            </w:pPr>
            <w:r>
              <w:rPr>
                <w:snapToGrid w:val="0"/>
              </w:rPr>
              <w:t>7</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rPr>
                <w:snapToGrid w:val="0"/>
              </w:rPr>
            </w:pPr>
            <w:r>
              <w:t>Mitochondria-localizing dicarbohydrazide Ln complexes and their mechanism of in vitro anticancer activity.</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rPr>
                <w:snapToGrid w:val="0"/>
              </w:rPr>
            </w:pPr>
            <w:r>
              <w:t>2020, 49, 4404–4415.</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rPr>
                <w:snapToGrid w:val="0"/>
              </w:rPr>
            </w:pPr>
            <w:r>
              <w:t>2020.3.6</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rPr>
                <w:snapToGrid w:val="0"/>
              </w:rPr>
            </w:pPr>
            <w:r>
              <w:t>Ting Meng(蒙婷), Tong Liu(刘通), Qi-Pin Qin(覃其品, Zi-Lu Chen(陈自卢), Hua-Hong Zou(邹华红), Kai Wang(王凯), Fu-Pei Liang(梁福沛)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rPr>
                <w:snapToGrid w:val="0"/>
              </w:rPr>
            </w:pPr>
            <w:r>
              <w:t>Guangxi Normal University(广西师范大学)，Yulin Normal University(玉林师范学院)，Guilin University of Technology(桂林理工大学)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rPr>
                <w:snapToGrid w:val="0"/>
              </w:rPr>
            </w:pPr>
            <w:r>
              <w:t>Dalton Trans.</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rPr>
                <w:snapToGrid w:val="0"/>
              </w:rPr>
            </w:pPr>
            <w:r>
              <w:rPr>
                <w:snapToGrid w:val="0"/>
              </w:rPr>
              <w:t>否</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rPr>
                <w:snapToGrid w:val="0"/>
              </w:rPr>
            </w:pPr>
            <w:r>
              <w:t>Qi-Pin Qin(覃其品, Hua-Hong Zou(邹华红), 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rPr>
                <w:snapToGrid w:val="0"/>
              </w:rPr>
            </w:pPr>
            <w:r>
              <w:rPr>
                <w:snapToGrid w:val="0"/>
              </w:rPr>
              <w:t>22</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rPr>
                <w:b/>
                <w:bCs/>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rPr>
                <w:snapToGrid w:val="0"/>
              </w:rPr>
            </w:pPr>
            <w:r>
              <w:t>7</w:t>
            </w: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rPr>
                <w:snapToGrid w:val="0"/>
              </w:rPr>
            </w:pPr>
            <w:r>
              <w:rPr>
                <w:snapToGrid w:val="0"/>
              </w:rPr>
              <w:t>8</w:t>
            </w:r>
          </w:p>
        </w:tc>
        <w:tc>
          <w:tcPr>
            <w:tcW w:w="14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rPr>
                <w:snapToGrid w:val="0"/>
              </w:rPr>
            </w:pPr>
            <w:r>
              <w:t>论文</w:t>
            </w:r>
          </w:p>
        </w:tc>
        <w:tc>
          <w:tcPr>
            <w:tcW w:w="90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DA6CAB">
            <w:pPr>
              <w:rPr>
                <w:snapToGrid w:val="0"/>
              </w:rPr>
            </w:pPr>
            <w:r>
              <w:t>Novel 1D Copper(II) Helical Chain Formed by Weak Coordination-driven Self-assembly: Synthesis, Structure, and Magnetic Property</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rPr>
                <w:snapToGrid w:val="0"/>
              </w:rPr>
            </w:pPr>
            <w:r>
              <w:t>2012, 30, 1052—1056</w:t>
            </w:r>
          </w:p>
        </w:tc>
        <w:tc>
          <w:tcPr>
            <w:tcW w:w="1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rPr>
                <w:snapToGrid w:val="0"/>
              </w:rPr>
            </w:pPr>
            <w:r>
              <w:t>2012.5.7</w:t>
            </w:r>
          </w:p>
        </w:tc>
        <w:tc>
          <w:tcPr>
            <w:tcW w:w="79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9420A9">
            <w:r>
              <w:t>Huang, Wanyun(黄婉云),    Chen, Zilu(陈自卢)    Zou, Huahong(邹华红)</w:t>
            </w:r>
          </w:p>
          <w:p w14:paraId="01314DB8">
            <w:pPr>
              <w:rPr>
                <w:snapToGrid w:val="0"/>
              </w:rPr>
            </w:pPr>
            <w:r>
              <w:t>Liu, Dongcheng(刘冬成)   Liang, Fupei(梁福沛)</w:t>
            </w:r>
          </w:p>
        </w:tc>
        <w:tc>
          <w:tcPr>
            <w:tcW w:w="85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779699">
            <w:pPr>
              <w:rPr>
                <w:rFonts w:hint="eastAsia"/>
                <w:snapToGrid w:val="0"/>
              </w:rPr>
            </w:pPr>
            <w:r>
              <w:t>NanJing University(南京大学)，Guangxi Normal University(广西师范大学)</w:t>
            </w:r>
          </w:p>
        </w:tc>
        <w:tc>
          <w:tcPr>
            <w:tcW w:w="18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rPr>
                <w:snapToGrid w:val="0"/>
              </w:rPr>
            </w:pPr>
            <w:r>
              <w:rPr>
                <w:snapToGrid w:val="0"/>
              </w:rPr>
              <w:t>是</w:t>
            </w:r>
          </w:p>
        </w:tc>
        <w:tc>
          <w:tcPr>
            <w:tcW w:w="33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rPr>
                <w:snapToGrid w:val="0"/>
              </w:rPr>
            </w:pPr>
            <w:r>
              <w:rPr>
                <w:snapToGrid w:val="0"/>
              </w:rPr>
              <w:t>Chin. J. Chem.</w:t>
            </w:r>
          </w:p>
        </w:tc>
        <w:tc>
          <w:tcPr>
            <w:tcW w:w="18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rPr>
                <w:snapToGrid w:val="0"/>
              </w:rPr>
            </w:pPr>
            <w:r>
              <w:rPr>
                <w:snapToGrid w:val="0"/>
              </w:rPr>
              <w:t>是</w:t>
            </w:r>
          </w:p>
        </w:tc>
        <w:tc>
          <w:tcPr>
            <w:tcW w:w="38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rPr>
                <w:snapToGrid w:val="0"/>
              </w:rPr>
            </w:pPr>
            <w:r>
              <w:t>Fu-Pei Liang(梁福沛)</w:t>
            </w:r>
          </w:p>
        </w:tc>
        <w:tc>
          <w:tcPr>
            <w:tcW w:w="141"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rPr>
                <w:snapToGrid w:val="0"/>
              </w:rPr>
            </w:pPr>
            <w:r>
              <w:rPr>
                <w:snapToGrid w:val="0"/>
              </w:rPr>
              <w:t>2</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rPr>
                <w:snapToGrid w:val="0"/>
              </w:rPr>
            </w:pPr>
            <w:r>
              <w:t>SCIE数据库</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rPr>
                <w:snapToGrid w:val="0"/>
              </w:rPr>
            </w:pPr>
            <w:r>
              <w:t>是</w:t>
            </w:r>
          </w:p>
        </w:tc>
        <w:tc>
          <w:tcPr>
            <w:tcW w:w="135"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rPr>
                <w:snapToGrid w:val="0"/>
              </w:rPr>
            </w:pPr>
            <w:r>
              <w:t>8</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rPr>
                <w:snapToGrid w:val="0"/>
              </w:rPr>
            </w:pPr>
            <w:r>
              <w:rPr>
                <w:snapToGrid w:val="0"/>
              </w:rPr>
              <w:t>国内发表/国内出版数量</w:t>
            </w:r>
          </w:p>
        </w:tc>
        <w:tc>
          <w:tcPr>
            <w:tcW w:w="2081"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rPr>
                <w:snapToGrid w:val="0"/>
              </w:rPr>
            </w:pPr>
            <w:r>
              <w:t>1</w:t>
            </w:r>
          </w:p>
        </w:tc>
        <w:tc>
          <w:tcPr>
            <w:tcW w:w="1557"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rPr>
                <w:snapToGrid w:val="0"/>
              </w:rPr>
            </w:pPr>
            <w:r>
              <w:rPr>
                <w:snapToGrid w:val="0"/>
              </w:rPr>
              <w:t>前三作者（含通讯作者）署名单位包含广西单位占比</w:t>
            </w:r>
          </w:p>
        </w:tc>
        <w:tc>
          <w:tcPr>
            <w:tcW w:w="1083"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rPr>
                <w:snapToGrid w:val="0"/>
              </w:rPr>
            </w:pPr>
            <w:r>
              <w:rPr>
                <w:snapToGrid w:val="0"/>
              </w:rPr>
              <w:t>100%</w:t>
            </w:r>
          </w:p>
        </w:tc>
      </w:tr>
    </w:tbl>
    <w:p w14:paraId="115A225B">
      <w:pPr>
        <w:rPr>
          <w:b/>
          <w:bCs/>
        </w:rPr>
      </w:pPr>
      <w:r>
        <w:rPr>
          <w:b/>
          <w:bCs/>
        </w:rPr>
        <w:t>四、候选人姓名</w:t>
      </w:r>
    </w:p>
    <w:p w14:paraId="569536CD">
      <w:pPr>
        <w:ind w:firstLine="420" w:firstLineChars="200"/>
      </w:pPr>
      <w:r>
        <w:t>邹华红，梁福沛，蒙婷，陈自卢，刘冬成</w:t>
      </w:r>
    </w:p>
    <w:p w14:paraId="3F0A7858">
      <w:pPr>
        <w:rPr>
          <w:b/>
          <w:bCs/>
        </w:rPr>
      </w:pPr>
      <w:r>
        <w:rPr>
          <w:b/>
          <w:bCs/>
        </w:rPr>
        <w:t>五、候选组织名称</w:t>
      </w:r>
    </w:p>
    <w:p w14:paraId="46A6EFDC">
      <w:pPr>
        <w:ind w:firstLine="420" w:firstLineChars="200"/>
      </w:pPr>
      <w:r>
        <w:t>广西师范大学，桂林理工大学</w:t>
      </w:r>
    </w:p>
    <w:p w14:paraId="19A96BFC">
      <w:pPr>
        <w:rPr>
          <w:b/>
          <w:bCs/>
        </w:rPr>
      </w:pPr>
      <w:r>
        <w:rPr>
          <w:b/>
          <w:bCs/>
        </w:rPr>
        <w:t>六、候选个人合作情况</w:t>
      </w:r>
    </w:p>
    <w:p w14:paraId="4399B4DE">
      <w:pPr>
        <w:ind w:firstLine="420" w:firstLineChars="200"/>
      </w:pPr>
      <w:r>
        <w:t>自2013年起，广西师范大学化学与药学学院和桂林理工大学化学与生物工程学院合作开展药用金属配合物抗肿瘤领域的科学研究。广西师范大学化学与药学学院的邹华红、蒙婷、陈自卢、刘冬成和桂林理工大学化学与生物工程学院的梁福沛作为项目的主要参与人员共同完成了基于喹啉衍生物构筑的系列金属配合物的合成，结构与抗肿瘤活性与机制的研究，联合发表了SCI论文，并申请了相关的专利。</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03F1"/>
    <w:rsid w:val="000B7FF8"/>
    <w:rsid w:val="000E0F91"/>
    <w:rsid w:val="000F2FC3"/>
    <w:rsid w:val="00116ED4"/>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A3D1D"/>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E57F4"/>
    <w:rsid w:val="00EF5ECD"/>
    <w:rsid w:val="00F22F47"/>
    <w:rsid w:val="00F43C3C"/>
    <w:rsid w:val="00F7774A"/>
    <w:rsid w:val="00F80A70"/>
    <w:rsid w:val="00FA2919"/>
    <w:rsid w:val="00FA679B"/>
    <w:rsid w:val="00FB1331"/>
    <w:rsid w:val="00FC4F2D"/>
    <w:rsid w:val="00FC77B0"/>
    <w:rsid w:val="034A492C"/>
    <w:rsid w:val="04AC3F9B"/>
    <w:rsid w:val="063A1D84"/>
    <w:rsid w:val="07DC7F5D"/>
    <w:rsid w:val="08A136D0"/>
    <w:rsid w:val="08A7034A"/>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30C54D2C"/>
    <w:rsid w:val="354F7A5C"/>
    <w:rsid w:val="35D67BE5"/>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D7476A"/>
    <w:rsid w:val="5BFC7C93"/>
    <w:rsid w:val="5DB84FF3"/>
    <w:rsid w:val="5FEC2DAE"/>
    <w:rsid w:val="60A05A85"/>
    <w:rsid w:val="62F433AC"/>
    <w:rsid w:val="62FA7A7A"/>
    <w:rsid w:val="64293540"/>
    <w:rsid w:val="6492182D"/>
    <w:rsid w:val="693826BE"/>
    <w:rsid w:val="6D535020"/>
    <w:rsid w:val="6FD721E7"/>
    <w:rsid w:val="70DE77CB"/>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style>
  <w:style w:type="paragraph" w:styleId="4">
    <w:name w:val="Plain Text"/>
    <w:basedOn w:val="1"/>
    <w:qFormat/>
    <w:uiPriority w:val="0"/>
    <w:rPr>
      <w:rFonts w:ascii="宋体" w:hAnsi="Courier New"/>
    </w:rPr>
  </w:style>
  <w:style w:type="paragraph" w:styleId="5">
    <w:name w:val="footer"/>
    <w:basedOn w:val="1"/>
    <w:link w:val="12"/>
    <w:qFormat/>
    <w:uiPriority w:val="0"/>
    <w:pPr>
      <w:tabs>
        <w:tab w:val="center" w:pos="4153"/>
        <w:tab w:val="right" w:pos="8306"/>
      </w:tabs>
      <w:snapToGrid w:val="0"/>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Template>
  <Pages>4</Pages>
  <Words>1455</Words>
  <Characters>3880</Characters>
  <Lines>67</Lines>
  <Paragraphs>55</Paragraphs>
  <TotalTime>39</TotalTime>
  <ScaleCrop>false</ScaleCrop>
  <LinksUpToDate>false</LinksUpToDate>
  <CharactersWithSpaces>4239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2026-09-24T04:13:00Z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32A583BBE1FD48DD912FF0C13C8BB9F7_13</vt:lpwstr>
  </property>
  <property fmtid="{D5CDD505-2E9C-101B-9397-08002B2CF9AE}" pid="4" name="KSOTemplateDocerSaveRecord">
    <vt:lpwstr>eyJoZGlkIjoiYTZlOGJjMmQ5MmFkODQ1ZjI1NDZiZTFhNjJmNzEyNTAiLCJ1c2VySWQiOiIzNjI5MDMwMzkifQ==</vt:lpwstr>
  </property>
</Properties>
</file>