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CBA90" w14:textId="77777777" w:rsidR="007219C0" w:rsidRDefault="00000000">
      <w:pPr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2026年广西自然科学奖提名项目公示材料</w:t>
      </w:r>
    </w:p>
    <w:p w14:paraId="44FC5D2D" w14:textId="77777777" w:rsidR="007219C0" w:rsidRDefault="007219C0"/>
    <w:p w14:paraId="157A20A9" w14:textId="77777777" w:rsidR="007219C0" w:rsidRDefault="00000000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 w:hint="eastAsia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ascii="Times New Roman" w:eastAsia="黑体" w:hint="eastAsia"/>
          <w:b/>
          <w:sz w:val="24"/>
        </w:rPr>
        <w:t>：</w:t>
      </w:r>
      <w:r>
        <w:rPr>
          <w:rFonts w:ascii="Times New Roman" w:eastAsia="黑体"/>
          <w:bCs/>
          <w:sz w:val="24"/>
        </w:rPr>
        <w:t>配位调控驱动的抗肿瘤先导化合物发现</w:t>
      </w:r>
    </w:p>
    <w:p w14:paraId="469368C0" w14:textId="77777777" w:rsidR="007219C0" w:rsidRDefault="0000000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ascii="Times New Roman" w:eastAsia="黑体" w:hint="eastAsia"/>
          <w:b/>
          <w:sz w:val="24"/>
        </w:rPr>
        <w:t>：</w:t>
      </w:r>
      <w:r>
        <w:rPr>
          <w:rFonts w:ascii="Times New Roman" w:eastAsia="黑体" w:hint="eastAsia"/>
          <w:bCs/>
          <w:sz w:val="24"/>
        </w:rPr>
        <w:t>广西壮族自治区教育厅</w:t>
      </w:r>
    </w:p>
    <w:p w14:paraId="795A0D0D" w14:textId="77777777" w:rsidR="007219C0" w:rsidRDefault="00000000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</w:t>
      </w:r>
      <w:r>
        <w:rPr>
          <w:rFonts w:ascii="Times New Roman" w:eastAsia="黑体"/>
          <w:b/>
          <w:sz w:val="24"/>
        </w:rPr>
        <w:t>8</w:t>
      </w:r>
      <w:r>
        <w:rPr>
          <w:rFonts w:ascii="Times New Roman" w:eastAsia="黑体"/>
          <w:b/>
          <w:sz w:val="24"/>
        </w:rPr>
        <w:t>篇）</w:t>
      </w:r>
    </w:p>
    <w:tbl>
      <w:tblPr>
        <w:tblW w:w="538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418"/>
        <w:gridCol w:w="2059"/>
        <w:gridCol w:w="847"/>
        <w:gridCol w:w="952"/>
        <w:gridCol w:w="1438"/>
        <w:gridCol w:w="3357"/>
        <w:gridCol w:w="594"/>
        <w:gridCol w:w="936"/>
        <w:gridCol w:w="726"/>
        <w:gridCol w:w="861"/>
        <w:gridCol w:w="528"/>
        <w:gridCol w:w="705"/>
        <w:gridCol w:w="750"/>
        <w:gridCol w:w="408"/>
      </w:tblGrid>
      <w:tr w:rsidR="007219C0" w14:paraId="57E421FA" w14:textId="77777777">
        <w:trPr>
          <w:trHeight w:val="2532"/>
          <w:jc w:val="center"/>
        </w:trPr>
        <w:tc>
          <w:tcPr>
            <w:tcW w:w="1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年卷页</w:t>
            </w:r>
            <w:bookmarkStart w:id="2" w:name="_Toc70090879"/>
            <w:bookmarkEnd w:id="1"/>
            <w:bookmarkEnd w:id="2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是否国内发表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/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国内出版</w:t>
            </w:r>
          </w:p>
        </w:tc>
        <w:tc>
          <w:tcPr>
            <w:tcW w:w="28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:rsidR="007219C0" w14:paraId="5891AB41" w14:textId="77777777">
        <w:trPr>
          <w:trHeight w:val="1981"/>
          <w:jc w:val="center"/>
        </w:trPr>
        <w:tc>
          <w:tcPr>
            <w:tcW w:w="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Cu(II) complex that synergistically potentiates cytotoxicity and an antitumor immune response by targeting cellular redox homeostasis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2024, 121, e2404668121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2024-05-04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AAFBC" w14:textId="5DCB6E1B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Ke-Bin Huang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黄克斌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 w:rsidR="0071046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*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, Feng-Yang Wang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王凤阳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Yuan Lu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陆苑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Liang-Mei Yang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杨梁梅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Nian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龙念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Shan-Shan Wang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王珊珊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Zhiying Xie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谢志英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), 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lastRenderedPageBreak/>
              <w:t>Matthew Levine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马修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·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莱文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Taotao Zou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邹滔滔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Jonathan L. Sessler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乔纳森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·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塞斯乐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Hong Liang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7A6DA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lastRenderedPageBreak/>
              <w:t>Guangxi Normal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Sun Yat-Sen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中山大学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The University of Texas at Austin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德克萨斯大学奥斯汀分校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‌Proceedings of the National Academy of Sciences of the United States of America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2A6C" w14:textId="270E0B8E" w:rsidR="007219C0" w:rsidRDefault="0071046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Ke-Bin Huang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黄克斌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)*, </w:t>
            </w:r>
            <w:r w:rsidR="0000000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Taotao Zou (</w:t>
            </w:r>
            <w:r w:rsidR="0000000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邹滔滔</w:t>
            </w:r>
            <w:r w:rsidR="0000000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Jonathan L. Sessler (</w:t>
            </w:r>
            <w:r w:rsidR="0000000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乔纳森</w:t>
            </w:r>
            <w:r w:rsidR="0000000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·</w:t>
            </w:r>
            <w:r w:rsidR="0000000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塞斯</w:t>
            </w:r>
            <w:r w:rsidR="0000000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lastRenderedPageBreak/>
              <w:t>乐</w:t>
            </w:r>
            <w:r w:rsidR="0000000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Hong Liang (</w:t>
            </w:r>
            <w:r w:rsidR="0000000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 w:rsidR="0000000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 w14:textId="681A5E85" w:rsidR="007219C0" w:rsidRDefault="003964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lastRenderedPageBreak/>
              <w:t>47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SCIE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1-1</w:t>
            </w:r>
          </w:p>
        </w:tc>
      </w:tr>
      <w:tr w:rsidR="007219C0" w14:paraId="50CF5F5E" w14:textId="77777777">
        <w:trPr>
          <w:trHeight w:val="2301"/>
          <w:jc w:val="center"/>
        </w:trPr>
        <w:tc>
          <w:tcPr>
            <w:tcW w:w="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Target profiling of an iridium(III)-based immunogenic cell death inducer unveils the engagement of unfolded protein response regulator BiP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2022, 144, 10407−10416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2022-06-03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BC2E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Xiaolin Xiong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熊啸林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Ke-Bin Huang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黄克斌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Yuan Wang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王园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Bei Cao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曹蓓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Yunli Luo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罗韵丽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Huowen Chen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陈活文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Yan Yang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杨燕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Yan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龙艳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Moyi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刘默逸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Albert S. C. Chan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陈新滋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Hong Liang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Taotao Zou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邹滔滔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40B30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Sun Yat-Sen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中山大学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Guangxi Normal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The Chinese University of Hong Kong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香港中文大学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Journal of the American Chemical Society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Hong Liang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Taotao Zou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邹滔滔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 w14:textId="2F8A3C29" w:rsidR="007219C0" w:rsidRDefault="003964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92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SCIE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1-2</w:t>
            </w:r>
          </w:p>
        </w:tc>
      </w:tr>
      <w:tr w:rsidR="007219C0" w14:paraId="1C896F16" w14:textId="77777777">
        <w:trPr>
          <w:trHeight w:val="4209"/>
          <w:jc w:val="center"/>
        </w:trPr>
        <w:tc>
          <w:tcPr>
            <w:tcW w:w="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Cyclometalated iridium(III) complex based on isoquinoline alkaloid synergistically elicits the ICD response and IDO inhibition via autophagy-dependent ferroptosis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 w14:textId="77777777" w:rsidR="007219C0" w:rsidRPr="00396431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396431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2025, 15, 424−437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 w14:textId="77777777" w:rsidR="007219C0" w:rsidRPr="00396431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396431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2024-06-19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FA2EF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Yuan Lu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陆苑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Shan-Shan Wang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王珊珊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Meng-Ya Li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李梦雅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Rong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刘榕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Meng-Fan Zhu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朱梦凡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Liang-Mei Yang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杨梁梅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Feng-Yang Wang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王凤阳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Ke-Bin Huang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黄克斌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Hong Liang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AF035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Guangxi Normal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Guangxi University of Science and Technology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广西科技大学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Acta Pharmaceutica Sinica B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Ke-Bin Huang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黄克斌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Hong Liang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 w14:textId="643FF204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5</w:t>
            </w:r>
            <w:r w:rsidR="00396431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SCIE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1-3</w:t>
            </w:r>
          </w:p>
        </w:tc>
      </w:tr>
      <w:tr w:rsidR="007219C0" w14:paraId="5DAFFD11" w14:textId="77777777">
        <w:trPr>
          <w:trHeight w:val="584"/>
          <w:jc w:val="center"/>
        </w:trPr>
        <w:tc>
          <w:tcPr>
            <w:tcW w:w="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Organometallic gold(III) complexes similar to tetrahydroisoquinoline induce ER-stress-mediated apoptosis and pro-death autophagy in A549 cancer cells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2018, 61, 3478−3490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2018-04-02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595DF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Ke-Bin Huang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黄克斌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Feng-Yang Wang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王凤阳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Xiao-Ming Tang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唐晓明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Hai-Wen Feng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冯海文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Zhen-Feng Chen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陈振锋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Yan-Cheng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刘延成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You-Nian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刘又年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Hong Liang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B65F3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Guangxi Normal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Central South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中南大学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Journal of Medicinal Chemistry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4B6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Zhen-Feng Chen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陈振锋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Hong Liang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 w14:textId="7EB7E261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</w:t>
            </w:r>
            <w:r w:rsidR="00396431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SCIE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1-4</w:t>
            </w:r>
          </w:p>
        </w:tc>
      </w:tr>
      <w:tr w:rsidR="007219C0" w14:paraId="29C35F87" w14:textId="77777777">
        <w:trPr>
          <w:trHeight w:val="779"/>
          <w:jc w:val="center"/>
        </w:trPr>
        <w:tc>
          <w:tcPr>
            <w:tcW w:w="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77850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Cycloplatinated (II) complex based on isoquinoline alkaloid elicits ferritinophagy-dependent ferroptosis in triple-negative breast cancer cells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2024, 67, 6738−6748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2024-03-25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EC939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Feng-Yang Wang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王凤阳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Liang-Mei Yang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杨梁梅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Shan-Shan Wang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王珊珊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Hui Lu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卢慧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Xu-Sheng Wang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王旭升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Yuan Lu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陆苑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Wen-Xiu Ni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倪文秀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Hong Liang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Ke-Bin Huang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黄克斌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6A2C5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Shantou University Medical College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汕头大学医学院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Guangxi Normal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Journal of Medicinal Chemistry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0D637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Wen-Xiu Ni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倪文秀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Ke-Bin Huang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黄克斌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 w14:textId="65CF18E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</w:t>
            </w:r>
            <w:r w:rsidR="00396431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SCIE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1-5</w:t>
            </w:r>
          </w:p>
        </w:tc>
      </w:tr>
      <w:tr w:rsidR="007219C0" w14:paraId="4A4898B8" w14:textId="77777777">
        <w:trPr>
          <w:trHeight w:val="2007"/>
          <w:jc w:val="center"/>
        </w:trPr>
        <w:tc>
          <w:tcPr>
            <w:tcW w:w="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6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New platinum(II) agent induces bimodal death of apoptosis and autophagy against A549 cancer cell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2018, 129, 418−429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2018-09-24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C65A" w14:textId="764FE781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Feng-Yang Wang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王凤阳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Ke-Bin Huang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黄克斌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 w:rsidR="00396431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*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, Hai-Wen Feng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冯海文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Zhen-Feng Chen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陈振锋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You-Nian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刘又年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Hong Liang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C1CC2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Central South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中南大学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Guangxi Normal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Free Radical Biology and Medicine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 w14:textId="44551916" w:rsidR="007219C0" w:rsidRDefault="003964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Ke-Bin Huang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黄克斌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*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,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 xml:space="preserve"> </w:t>
            </w:r>
            <w:r w:rsidR="00000000" w:rsidRPr="00396431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You-Nian Liu (</w:t>
            </w:r>
            <w:r w:rsidR="00000000" w:rsidRPr="00396431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刘又年</w:t>
            </w:r>
            <w:r w:rsidR="00000000" w:rsidRPr="00396431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Hong Liang (</w:t>
            </w:r>
            <w:r w:rsidR="00000000" w:rsidRPr="00396431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 w:rsidR="00000000" w:rsidRPr="00396431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SCIE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1-6</w:t>
            </w:r>
          </w:p>
        </w:tc>
      </w:tr>
      <w:tr w:rsidR="007219C0" w14:paraId="6A196391" w14:textId="77777777">
        <w:trPr>
          <w:trHeight w:val="1764"/>
          <w:jc w:val="center"/>
        </w:trPr>
        <w:tc>
          <w:tcPr>
            <w:tcW w:w="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7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Mitochondria-targeted platinum(II) complexes induce apoptosis-dependent autophagic cell death mediated by ER-stress in A549 cancer cells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2018, 155, 639−650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2018-06-06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Feng-Yang Wang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王凤阳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Xiao-Ming Tang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唐晓明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Xia Wang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王霞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Ke-Bin Huang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黄克斌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Hai-Wen Feng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冯海文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Zhen-Feng Chen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陈振锋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You-Nian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刘又年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Hong Liang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62C2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Central South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中南大学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Guangxi Normal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Shenzhen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深圳大学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European Journal of Medicinal Chemistry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DA273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Ke-Bin Huang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黄克斌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 You-Nian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刘又年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Hong Liang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 w14:textId="4740CAA9" w:rsidR="007219C0" w:rsidRDefault="003964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7</w:t>
            </w:r>
            <w:r w:rsidR="0000000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b/>
                <w:bCs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SCIE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1-7</w:t>
            </w:r>
          </w:p>
        </w:tc>
      </w:tr>
      <w:tr w:rsidR="007219C0" w14:paraId="3EE540AC" w14:textId="77777777">
        <w:trPr>
          <w:trHeight w:val="1981"/>
          <w:jc w:val="center"/>
        </w:trPr>
        <w:tc>
          <w:tcPr>
            <w:tcW w:w="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8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An aminophosphonate ester ligand-containing platinum(II) complex induces potent immunogenic cell death in vitro and elicits effective anti-tumour immune responses in vivo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2019, 55, 13066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2019-09-23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Ke-Bin Huang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黄克斌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Feng-Yang Wang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王凤阳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Hai-Wen Feng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冯海文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Hejiang Luo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罗和江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Yan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龙艳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Taotao Zou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邹滔滔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Albert S. C. Chan ‌(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陈新滋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‌), Rong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刘榕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Huahong Zou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邹华红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Zhen-Feng Chen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陈振锋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Yan-Cheng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刘延成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You-Nian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刘又年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Hong Liang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79699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Guangxi Normal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Central South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中南大学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Sun Yat-Sen University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中山大学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), The Chinese University of Hong Kong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香港中文大学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Chemical Communications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Taotao Zou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邹滔滔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Zhen-Feng Chen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陈振锋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)*, Hong Liang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梁宏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)*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 w14:textId="1FD68025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5</w:t>
            </w:r>
            <w:r w:rsidR="00396431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SCIE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1-8</w:t>
            </w:r>
          </w:p>
        </w:tc>
      </w:tr>
      <w:tr w:rsidR="007219C0" w14:paraId="7D030CCC" w14:textId="77777777">
        <w:trPr>
          <w:trHeight w:val="1991"/>
          <w:jc w:val="center"/>
        </w:trPr>
        <w:tc>
          <w:tcPr>
            <w:tcW w:w="8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国内发表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/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国内出版数量</w:t>
            </w:r>
          </w:p>
        </w:tc>
        <w:tc>
          <w:tcPr>
            <w:tcW w:w="5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5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 w14:textId="77777777" w:rsidR="007219C0" w:rsidRDefault="0000000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3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 w14:textId="77777777" w:rsidR="007219C0" w:rsidRDefault="00000000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100%</w:t>
            </w:r>
          </w:p>
        </w:tc>
      </w:tr>
    </w:tbl>
    <w:p w14:paraId="115A225B" w14:textId="77777777" w:rsidR="007219C0" w:rsidRDefault="00000000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 w:hint="eastAsia"/>
          <w:b/>
          <w:sz w:val="24"/>
        </w:rPr>
        <w:t>四、候选人姓名</w:t>
      </w:r>
    </w:p>
    <w:p w14:paraId="569536CD" w14:textId="77777777" w:rsidR="007219C0" w:rsidRDefault="00000000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ascii="Times New Roman" w:eastAsia="黑体"/>
          <w:b/>
          <w:sz w:val="24"/>
        </w:rPr>
        <w:t>黄克斌</w:t>
      </w:r>
      <w:r>
        <w:rPr>
          <w:rFonts w:ascii="Times New Roman" w:eastAsia="黑体" w:hint="eastAsia"/>
          <w:b/>
          <w:sz w:val="24"/>
        </w:rPr>
        <w:t>，梁宏，王凤阳，陆苑，邹滔滔，陈振锋，王园，杨梁梅</w:t>
      </w:r>
    </w:p>
    <w:p w14:paraId="3F0A7858" w14:textId="77777777" w:rsidR="007219C0" w:rsidRDefault="00000000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 w:hint="eastAsia"/>
          <w:b/>
          <w:sz w:val="24"/>
        </w:rPr>
        <w:t>五、候选组织名称</w:t>
      </w:r>
    </w:p>
    <w:p w14:paraId="46A6EFDC" w14:textId="77777777" w:rsidR="007219C0" w:rsidRDefault="00000000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ascii="Times New Roman" w:eastAsia="黑体"/>
          <w:bCs/>
          <w:sz w:val="24"/>
        </w:rPr>
        <w:t>广西师范大学</w:t>
      </w:r>
    </w:p>
    <w:p w14:paraId="19A96BFC" w14:textId="77777777" w:rsidR="007219C0" w:rsidRDefault="00000000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ascii="Times New Roman" w:eastAsia="黑体" w:hint="eastAsia"/>
          <w:b/>
          <w:sz w:val="24"/>
        </w:rPr>
        <w:t>六、候选个人合作情况</w:t>
      </w:r>
    </w:p>
    <w:p w14:paraId="4399B4DE" w14:textId="77777777" w:rsidR="007219C0" w:rsidRDefault="00000000">
      <w:pPr>
        <w:autoSpaceDE w:val="0"/>
        <w:autoSpaceDN w:val="0"/>
        <w:adjustRightInd w:val="0"/>
        <w:snapToGrid w:val="0"/>
        <w:spacing w:beforeLines="50" w:before="156" w:line="312" w:lineRule="auto"/>
      </w:pPr>
      <w:r>
        <w:rPr>
          <w:rFonts w:ascii="宋体" w:eastAsia="宋体" w:hAnsi="宋体" w:cs="宋体"/>
          <w:sz w:val="24"/>
        </w:rPr>
        <w:t>合作情况如下：与中山大学邹滔滔合作发表</w:t>
      </w:r>
      <w:r>
        <w:rPr>
          <w:rFonts w:ascii="宋体" w:eastAsia="宋体" w:hAnsi="宋体" w:cs="宋体" w:hint="eastAsia"/>
          <w:sz w:val="24"/>
        </w:rPr>
        <w:t>3篇论文。</w:t>
      </w:r>
    </w:p>
    <w:sectPr w:rsidR="007219C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85FFD2"/>
    <w:multiLevelType w:val="singleLevel"/>
    <w:tmpl w:val="8885FFD2"/>
    <w:lvl w:ilvl="0">
      <w:start w:val="1"/>
      <w:numFmt w:val="chineseCounting"/>
      <w:suff w:val="nothing"/>
      <w:lvlText w:val="%1、"/>
      <w:lvlJc w:val="left"/>
      <w:rPr>
        <w:rFonts w:ascii="黑体" w:eastAsia="黑体" w:hAnsi="黑体" w:hint="eastAsia"/>
      </w:rPr>
    </w:lvl>
  </w:abstractNum>
  <w:num w:numId="1" w16cid:durableId="683820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396431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703B"/>
    <w:rsid w:val="0071046D"/>
    <w:rsid w:val="007219C0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0FF0DB8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1E65BC3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0C54D2C"/>
    <w:rsid w:val="33B7214B"/>
    <w:rsid w:val="354F7A5C"/>
    <w:rsid w:val="37E82428"/>
    <w:rsid w:val="3D5C7B44"/>
    <w:rsid w:val="3F7A24B6"/>
    <w:rsid w:val="40200920"/>
    <w:rsid w:val="404E1CEA"/>
    <w:rsid w:val="4471118D"/>
    <w:rsid w:val="44BF4285"/>
    <w:rsid w:val="44CE0CDE"/>
    <w:rsid w:val="45F4643C"/>
    <w:rsid w:val="47FB7699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8761A87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3A1D9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D3E37F"/>
  <w15:docId w15:val="{7CB2DD4C-4A6D-4E2C-BA1B-36A0C5904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3">
    <w:name w:val="annotation text"/>
    <w:basedOn w:val="a"/>
    <w:qFormat/>
    <w:pPr>
      <w:jc w:val="left"/>
    </w:pPr>
  </w:style>
  <w:style w:type="paragraph" w:styleId="a4">
    <w:name w:val="Plain Text"/>
    <w:basedOn w:val="a"/>
    <w:qFormat/>
    <w:rPr>
      <w:rFonts w:ascii="宋体" w:eastAsia="宋体" w:hAnsi="Courier New"/>
      <w:szCs w:val="21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Cs w:val="32"/>
    </w:rPr>
  </w:style>
  <w:style w:type="character" w:customStyle="1" w:styleId="17">
    <w:name w:val="17"/>
    <w:basedOn w:val="a0"/>
    <w:autoRedefine/>
    <w:qFormat/>
    <w:rPr>
      <w:rFonts w:ascii="仿宋_GB2312" w:eastAsia="仿宋_GB2312" w:hint="eastAsia"/>
      <w:b/>
      <w:bCs/>
      <w:kern w:val="44"/>
      <w:sz w:val="44"/>
      <w:szCs w:val="44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AEA87CE-1027-44C5-A9DD-839AAA649D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157957-E586-4591-8BEA-5D78AA2F8748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4</TotalTime>
  <Pages>6</Pages>
  <Words>1269</Words>
  <Characters>3618</Characters>
  <Application>Microsoft Office Word</Application>
  <DocSecurity>0</DocSecurity>
  <Lines>402</Lines>
  <Paragraphs>174</Paragraphs>
  <ScaleCrop>false</ScaleCrop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苑 陆</cp:lastModifiedBy>
  <cp:revision>3</cp:revision>
  <dcterms:created xsi:type="dcterms:W3CDTF">2026-09-24T05:03:00Z</dcterms:created>
  <dcterms:modified xsi:type="dcterms:W3CDTF">2026-09-24T05:06:00Z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A5CF6139378B4FBCAF746E63AD8A17B7_13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