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171837">
      <w:pPr>
        <w:jc w:val="center"/>
        <w:rPr>
          <w:rFonts w:hint="eastAsia" w:ascii="黑体" w:hAnsi="黑体" w:eastAsia="黑体" w:cs="黑体"/>
          <w:sz w:val="32"/>
          <w:szCs w:val="32"/>
        </w:rPr>
      </w:pPr>
      <w:bookmarkStart w:id="10" w:name="_GoBack"/>
      <w:r>
        <w:rPr>
          <w:rFonts w:hint="eastAsia" w:ascii="黑体" w:hAnsi="黑体" w:eastAsia="黑体" w:cs="黑体"/>
          <w:sz w:val="32"/>
          <w:szCs w:val="32"/>
        </w:rPr>
        <w:t>2026年广西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自然科学</w:t>
      </w:r>
      <w:r>
        <w:rPr>
          <w:rFonts w:hint="eastAsia" w:ascii="黑体" w:hAnsi="黑体" w:eastAsia="黑体" w:cs="黑体"/>
          <w:sz w:val="32"/>
          <w:szCs w:val="32"/>
        </w:rPr>
        <w:t>奖提名项目公示材料</w:t>
      </w:r>
      <w:bookmarkEnd w:id="10"/>
    </w:p>
    <w:p w14:paraId="48745899"/>
    <w:p w14:paraId="3B611B98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成果</w:t>
      </w:r>
      <w:r>
        <w:rPr>
          <w:rFonts w:ascii="Times New Roman" w:eastAsia="黑体"/>
          <w:b/>
          <w:sz w:val="24"/>
        </w:rPr>
        <w:t>名称</w:t>
      </w:r>
      <w:r>
        <w:rPr>
          <w:rFonts w:hint="eastAsia" w:ascii="Times New Roman" w:eastAsia="黑体"/>
          <w:b/>
          <w:sz w:val="24"/>
        </w:rPr>
        <w:t>：</w:t>
      </w:r>
      <w:r>
        <w:rPr>
          <w:rFonts w:hint="eastAsia" w:ascii="Times New Roman" w:eastAsia="黑体"/>
          <w:bCs/>
          <w:sz w:val="24"/>
        </w:rPr>
        <w:t>分数阶偏微分方程高阶数值算法与理论</w:t>
      </w:r>
    </w:p>
    <w:p w14:paraId="055FA4C0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rFonts w:ascii="Times New Roman" w:eastAsia="黑体"/>
          <w:b/>
          <w:sz w:val="24"/>
        </w:rPr>
        <w:t>提名者</w:t>
      </w:r>
      <w:r>
        <w:rPr>
          <w:rFonts w:hint="eastAsia" w:ascii="Times New Roman" w:eastAsia="黑体"/>
          <w:b/>
          <w:sz w:val="24"/>
        </w:rPr>
        <w:t>：</w:t>
      </w:r>
      <w:r>
        <w:rPr>
          <w:rFonts w:hint="eastAsia" w:ascii="Times New Roman" w:eastAsia="黑体"/>
          <w:bCs/>
          <w:sz w:val="24"/>
        </w:rPr>
        <w:t>广西壮族自治区教育厅</w:t>
      </w:r>
    </w:p>
    <w:p w14:paraId="4D7E6A52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ascii="Times New Roman" w:eastAsia="黑体"/>
          <w:b/>
          <w:sz w:val="24"/>
        </w:rPr>
        <w:t>代表性论文（专著）目录（不超过8篇）</w:t>
      </w:r>
    </w:p>
    <w:tbl>
      <w:tblPr>
        <w:tblStyle w:val="8"/>
        <w:tblW w:w="5380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9"/>
        <w:gridCol w:w="419"/>
        <w:gridCol w:w="2067"/>
        <w:gridCol w:w="853"/>
        <w:gridCol w:w="958"/>
        <w:gridCol w:w="1447"/>
        <w:gridCol w:w="3372"/>
        <w:gridCol w:w="597"/>
        <w:gridCol w:w="943"/>
        <w:gridCol w:w="730"/>
        <w:gridCol w:w="869"/>
        <w:gridCol w:w="531"/>
        <w:gridCol w:w="710"/>
        <w:gridCol w:w="754"/>
        <w:gridCol w:w="410"/>
      </w:tblGrid>
      <w:tr w14:paraId="618BABA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2" w:hRule="atLeast"/>
          <w:jc w:val="center"/>
        </w:trPr>
        <w:tc>
          <w:tcPr>
            <w:tcW w:w="139" w:type="pc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61482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0" w:name="_Toc70090875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排序</w:t>
            </w:r>
            <w:bookmarkEnd w:id="0"/>
          </w:p>
        </w:tc>
        <w:tc>
          <w:tcPr>
            <w:tcW w:w="139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1E520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类型</w:t>
            </w:r>
          </w:p>
        </w:tc>
        <w:tc>
          <w:tcPr>
            <w:tcW w:w="685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2212E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论文专著名称</w:t>
            </w:r>
          </w:p>
        </w:tc>
        <w:tc>
          <w:tcPr>
            <w:tcW w:w="28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BA9FE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1" w:name="_Toc70090878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年卷页</w:t>
            </w:r>
            <w:bookmarkEnd w:id="1"/>
            <w:bookmarkStart w:id="2" w:name="_Toc70090879"/>
            <w:bookmarkEnd w:id="2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（</w:t>
            </w:r>
            <w:bookmarkStart w:id="3" w:name="_Toc70090880"/>
            <w:bookmarkEnd w:id="3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版号）</w:t>
            </w:r>
          </w:p>
        </w:tc>
        <w:tc>
          <w:tcPr>
            <w:tcW w:w="317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81836A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4" w:name="_Toc72832406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发表日期</w:t>
            </w:r>
            <w:bookmarkEnd w:id="4"/>
          </w:p>
        </w:tc>
        <w:tc>
          <w:tcPr>
            <w:tcW w:w="479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AD255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5" w:name="_Toc70090886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作者</w:t>
            </w:r>
            <w:bookmarkEnd w:id="5"/>
          </w:p>
        </w:tc>
        <w:tc>
          <w:tcPr>
            <w:tcW w:w="1118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957C4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6" w:name="_Toc72832412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署名单位</w:t>
            </w:r>
            <w:bookmarkEnd w:id="6"/>
          </w:p>
        </w:tc>
        <w:tc>
          <w:tcPr>
            <w:tcW w:w="198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32C65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7" w:name="_Toc70090889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署名第一单位是否为国内单位</w:t>
            </w:r>
          </w:p>
        </w:tc>
        <w:tc>
          <w:tcPr>
            <w:tcW w:w="31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5B7B1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刊名</w:t>
            </w:r>
            <w:bookmarkEnd w:id="7"/>
          </w:p>
        </w:tc>
        <w:tc>
          <w:tcPr>
            <w:tcW w:w="24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D78ED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是否国内发表/国内出版</w:t>
            </w:r>
          </w:p>
        </w:tc>
        <w:tc>
          <w:tcPr>
            <w:tcW w:w="287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FCBD9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通讯作者</w:t>
            </w:r>
          </w:p>
        </w:tc>
        <w:tc>
          <w:tcPr>
            <w:tcW w:w="176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828A2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他引次数</w:t>
            </w:r>
          </w:p>
        </w:tc>
        <w:tc>
          <w:tcPr>
            <w:tcW w:w="235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1EB55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8" w:name="_Toc70090890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检索数据库</w:t>
            </w:r>
            <w:bookmarkEnd w:id="8"/>
          </w:p>
        </w:tc>
        <w:tc>
          <w:tcPr>
            <w:tcW w:w="250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55242E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前三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作者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（含通讯作者）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署名单位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是否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包含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广西单位</w:t>
            </w:r>
          </w:p>
        </w:tc>
        <w:tc>
          <w:tcPr>
            <w:tcW w:w="136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097086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附件</w:t>
            </w:r>
            <w:bookmarkStart w:id="9" w:name="_Toc70090891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编号</w:t>
            </w:r>
            <w:bookmarkEnd w:id="9"/>
          </w:p>
        </w:tc>
      </w:tr>
      <w:tr w14:paraId="36576C2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1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2AE9B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07710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19593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High-order algorithms for Riesz derivative and their applications (II)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DE84F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2015, 293: 218–237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D5B1A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2014-06-12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EACC8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Hengfei Ding (丁恒飞), Changpin Li (李常品), Yang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Quan Chen (陈阳泉)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7715E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Shanghai University (上海大学), Tianshui Normal University (天水师范学院), University of California, Merced (加州大学默塞德分校)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7A3A1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63372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Journal of Computational Physics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69227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67C4E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Changpin Li (李常品)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97A7E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117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3DD35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SCI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FA3BD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1B012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1-1</w:t>
            </w:r>
          </w:p>
        </w:tc>
      </w:tr>
      <w:tr w14:paraId="68A618A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1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8A837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2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D9BA6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5999F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High-order numerical algorithms for Riesz derivatives via constructing new generating functions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B9E55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2017, 71: 759–784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8F18A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2016-11-16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0AB7F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Hengfei Ding (丁恒飞), Changpin Li (李常品)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5B125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Tianshui Normal University (天水师范学院), Shanghai University (上海大学)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1A8AD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E62E8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Journal of Scientific Computing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0DB9A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D2490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Hengfei Ding (丁恒飞)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1D691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74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E0437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SCI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12FB2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544B8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1-2</w:t>
            </w:r>
          </w:p>
        </w:tc>
      </w:tr>
      <w:tr w14:paraId="589E36B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9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92BCF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3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47479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2B984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 xml:space="preserve">Numerical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 xml:space="preserve">lgorithm for the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t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 xml:space="preserve">ime Caputo and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 xml:space="preserve">pace Riesz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f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 xml:space="preserve">ractional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d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 xml:space="preserve">iffusion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e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quation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E46BC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2020, 2: 57–72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E7E7F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2019-06-10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70BE5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Yuxin Zhang (张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玉新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), Hengfei Ding (丁恒飞)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8B5A5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Tianshui Normal University (天水师范学院)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31894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88ADB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Communications on Applied Mathematics and Computation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C8ADA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是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EF218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Hengfei Ding (丁恒飞)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C12B5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9CA41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ESCI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9261B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BE387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1-3</w:t>
            </w:r>
          </w:p>
        </w:tc>
      </w:tr>
      <w:tr w14:paraId="373AF32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B1F08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4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1D09B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9BA68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The construction of an optimal fourth-order fractional-compact-type numerical differential formula of the Riesz derivative and its application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E193C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2023, 123: 107272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2AE13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2023-04-23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587A7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Hengfei Ding (丁恒飞)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B0036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Guangxi Normal University (广西师范大学)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6DFBD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F0A03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Communications in Nonlinear Science and Numerical Simulation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712F6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CDBF3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Hengfei Ding (丁恒飞)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8458C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9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BF1A0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SCI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E59B7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A92EA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1-4</w:t>
            </w:r>
          </w:p>
        </w:tc>
      </w:tr>
      <w:tr w14:paraId="415180D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01BA9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5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11395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B07DC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Numerical analysis of the high-order scheme of the damped nonlinear space fractional Schrödinger equation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334B5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2023, 141: 108621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EF49E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2023-02-16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0AB29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Hengfei Ding (丁恒飞), Changpin Li (李常品)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59E6B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Guangxi Normal University (广西师范大学), Shanghai University (上海大学)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197D5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B3819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Applied Mathematics Letters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17116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CB17C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Hengfei Ding (丁恒飞), Changpin Li (李常品)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DF066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8EAC8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SCI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73312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99F13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1-5</w:t>
            </w:r>
          </w:p>
        </w:tc>
      </w:tr>
      <w:tr w14:paraId="7A34E06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7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08B53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6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202B9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3FB72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High-order numerical algorithm and error analysis for the two-dimensional nonlinear spatial fractional complex Ginzburg-Landau equation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C2765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2023, 120: 107160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99113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2023-02-09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D3877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Hengfei Ding (丁恒飞), Changpin Li (李常品)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C00B7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Guangxi Normal University (广西师范大学), Shanghai University (上海大学)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E4E1D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7DC9F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Communications in Nonlinear Science and Numerical Simulation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AFCCC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9A703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Hengfei Ding (丁恒飞)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3570A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26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BB280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SCI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3C742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739FF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1-6</w:t>
            </w:r>
          </w:p>
        </w:tc>
      </w:tr>
      <w:tr w14:paraId="156E1E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4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6A003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7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C9139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63801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Structure preserving fourth-order difference scheme for the nonlinear spatial fractional Schrödinger equation in two dimensions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6972F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2023, 205: 1–18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9702A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2022-10-03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9D7C9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Hengfei Ding (丁恒飞), Junhong Tian (田俊红)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DCA28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Guangxi Normal University (广西师范大学), Tianshui Normal University (天水师范学院)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A071C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97ABA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Mathematics and Computers in Simulation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DA00D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41CC4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Hengfei Ding (丁恒飞)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8CA8B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15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8A8E5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SCI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5C237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8F770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1-7</w:t>
            </w:r>
          </w:p>
        </w:tc>
      </w:tr>
      <w:tr w14:paraId="691DDC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1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2ACEE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8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AB81B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C7000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Construction and analysis of structure-preserving numerical algorithm for two-dimensional damped nonlinear space fractional Schrödinger equation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A9B29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2024, 99: 60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B858A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2024-04-20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5A40D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Hengfei Ding (丁恒飞), Haidong Qu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海东), Qian Yi (易倩)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A74FF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Guangxi Normal University (广西师范大学),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Hanshan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Normal University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韩山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师范学院)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, Guangxi Normal University (广西师范大学)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DBAB8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C3196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Journal of Scientific Computing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D3931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DC003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Qian Yi (易倩)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3FDB5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CFCD2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SCI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AB90D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A323A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1-8</w:t>
            </w:r>
          </w:p>
        </w:tc>
      </w:tr>
      <w:tr w14:paraId="1B8FED5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1" w:hRule="atLeast"/>
          <w:jc w:val="center"/>
        </w:trPr>
        <w:tc>
          <w:tcPr>
            <w:tcW w:w="278" w:type="pct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5A438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仿宋_GBK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  <w:t>国内发表/国内出版数量</w:t>
            </w:r>
          </w:p>
        </w:tc>
        <w:tc>
          <w:tcPr>
            <w:tcW w:w="176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44C71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仿宋_GBK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sz w:val="18"/>
                <w:szCs w:val="18"/>
              </w:rPr>
              <w:t>1</w:t>
            </w:r>
          </w:p>
        </w:tc>
        <w:tc>
          <w:tcPr>
            <w:tcW w:w="187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34E35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  <w:t>前三作者（含通讯作者）署名单位包含广西单位占比</w:t>
            </w:r>
          </w:p>
        </w:tc>
        <w:tc>
          <w:tcPr>
            <w:tcW w:w="108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494F5B">
            <w:pPr>
              <w:ind w:firstLine="1440" w:firstLineChars="800"/>
              <w:jc w:val="left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sz w:val="18"/>
                <w:szCs w:val="18"/>
              </w:rPr>
              <w:t>62.5%</w:t>
            </w:r>
          </w:p>
        </w:tc>
      </w:tr>
    </w:tbl>
    <w:p w14:paraId="581D4CB3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四、候选人姓名</w:t>
      </w:r>
    </w:p>
    <w:p w14:paraId="5E47D478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hint="eastAsia" w:ascii="Times New Roman" w:eastAsia="黑体"/>
          <w:bCs/>
          <w:sz w:val="24"/>
        </w:rPr>
        <w:t>丁恒飞，李常品</w:t>
      </w:r>
    </w:p>
    <w:p w14:paraId="1247AC8C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五、候选组织名称</w:t>
      </w:r>
    </w:p>
    <w:p w14:paraId="296D3B8E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hint="eastAsia" w:ascii="Times New Roman" w:eastAsia="黑体"/>
          <w:bCs/>
          <w:sz w:val="24"/>
        </w:rPr>
        <w:t>广西师范大学，上海大学</w:t>
      </w:r>
    </w:p>
    <w:p w14:paraId="6BF9CD15">
      <w:pPr>
        <w:spacing w:line="406" w:lineRule="exact"/>
        <w:outlineLvl w:val="1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六、候选个人合作情况</w:t>
      </w:r>
    </w:p>
    <w:p w14:paraId="66B25D5A">
      <w:pPr>
        <w:autoSpaceDE w:val="0"/>
        <w:autoSpaceDN w:val="0"/>
        <w:adjustRightInd w:val="0"/>
        <w:snapToGrid w:val="0"/>
        <w:spacing w:before="156" w:beforeLines="50" w:line="312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丁恒飞于2011年9月至2014年7月在上海大学攻读计算数学博士学位，师从李常品教授。2014年博士毕业后，丁恒飞进入天水师范</w:t>
      </w:r>
      <w:r>
        <w:rPr>
          <w:rFonts w:hint="eastAsia" w:ascii="宋体" w:hAnsi="宋体" w:eastAsia="宋体" w:cs="宋体"/>
          <w:sz w:val="24"/>
          <w:lang w:val="en-US" w:eastAsia="zh-CN"/>
        </w:rPr>
        <w:t>学院</w:t>
      </w:r>
      <w:r>
        <w:rPr>
          <w:rFonts w:hint="eastAsia" w:ascii="宋体" w:hAnsi="宋体" w:eastAsia="宋体" w:cs="宋体"/>
          <w:sz w:val="24"/>
        </w:rPr>
        <w:t>工作，2022年8月调入广西师范大学工作；李常品则一直工作于上海大学。双方始终保持长期稳定的科研合作关系，围绕分数阶偏微分方程高精度数值算法及其理论分析开展合作研究，合作发表本成果代表性论文1、2、5、6。合作过程中，丁恒飞主要负责高精度数值格式构造、算法设计与实现、误差分析及论文初稿撰写，李常品主要负责研究问题凝练、理论指导、结果讨论和论文修改，双方分工明确、合作密切。合作论文涉及Riesz分数阶导数高精度逼近、阻尼非线性空间分数阶Schrödinger方程、二维非线性空间分数阶复Ginzburg-Landau方程等方向。代表性论文中其他合作者陈阳泉、张玉新、田俊红、屈海东、易倩等不属于本次候选个人，特此说明。</w:t>
      </w:r>
    </w:p>
    <w:p w14:paraId="5D4FFDCD">
      <w:pPr>
        <w:pStyle w:val="2"/>
        <w:rPr>
          <w:rFonts w:hint="eastAsia" w:ascii="宋体" w:hAnsi="宋体" w:eastAsia="宋体" w:cs="宋体"/>
          <w:sz w:val="24"/>
        </w:rPr>
      </w:pPr>
    </w:p>
    <w:p w14:paraId="7E07150C">
      <w:pPr>
        <w:pStyle w:val="2"/>
        <w:rPr>
          <w:rFonts w:hint="eastAsia" w:ascii="宋体" w:hAnsi="宋体" w:eastAsia="宋体" w:cs="宋体"/>
          <w:sz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85FFD2"/>
    <w:multiLevelType w:val="singleLevel"/>
    <w:tmpl w:val="8885FFD2"/>
    <w:lvl w:ilvl="0" w:tentative="0">
      <w:start w:val="1"/>
      <w:numFmt w:val="chineseCounting"/>
      <w:suff w:val="nothing"/>
      <w:lvlText w:val="%1、"/>
      <w:lvlJc w:val="left"/>
      <w:rPr>
        <w:rFonts w:hint="eastAsia" w:ascii="黑体" w:hAnsi="黑体" w:eastAsia="黑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ZjM2IyOWMzOTVlM2Q3M2U5MjEzZmZmOGQzMzU3MzEifQ=="/>
  </w:docVars>
  <w:rsids>
    <w:rsidRoot w:val="4DD264DD"/>
    <w:rsid w:val="0001313B"/>
    <w:rsid w:val="00025B2A"/>
    <w:rsid w:val="00040064"/>
    <w:rsid w:val="000666A3"/>
    <w:rsid w:val="000B7FF8"/>
    <w:rsid w:val="000E0F91"/>
    <w:rsid w:val="000F2FC3"/>
    <w:rsid w:val="001254AD"/>
    <w:rsid w:val="00143CF2"/>
    <w:rsid w:val="001A1A4F"/>
    <w:rsid w:val="001B417A"/>
    <w:rsid w:val="001B4B65"/>
    <w:rsid w:val="001E70E5"/>
    <w:rsid w:val="00221B3D"/>
    <w:rsid w:val="00234868"/>
    <w:rsid w:val="0026751C"/>
    <w:rsid w:val="002A18FA"/>
    <w:rsid w:val="003C6479"/>
    <w:rsid w:val="003C7B67"/>
    <w:rsid w:val="003D7114"/>
    <w:rsid w:val="00412131"/>
    <w:rsid w:val="00452913"/>
    <w:rsid w:val="00484230"/>
    <w:rsid w:val="004B6E60"/>
    <w:rsid w:val="00531CAC"/>
    <w:rsid w:val="00531D20"/>
    <w:rsid w:val="00533494"/>
    <w:rsid w:val="005503B6"/>
    <w:rsid w:val="00553848"/>
    <w:rsid w:val="00574D3C"/>
    <w:rsid w:val="0059142C"/>
    <w:rsid w:val="005D6332"/>
    <w:rsid w:val="005F5887"/>
    <w:rsid w:val="006136EF"/>
    <w:rsid w:val="006629D3"/>
    <w:rsid w:val="00670438"/>
    <w:rsid w:val="00683F50"/>
    <w:rsid w:val="006A6DC6"/>
    <w:rsid w:val="006C586C"/>
    <w:rsid w:val="006F422C"/>
    <w:rsid w:val="0070703B"/>
    <w:rsid w:val="007A4B3E"/>
    <w:rsid w:val="007D4A61"/>
    <w:rsid w:val="00804593"/>
    <w:rsid w:val="00810BF9"/>
    <w:rsid w:val="0081273C"/>
    <w:rsid w:val="00830925"/>
    <w:rsid w:val="00833D4B"/>
    <w:rsid w:val="00856D6C"/>
    <w:rsid w:val="0087775B"/>
    <w:rsid w:val="00877FD5"/>
    <w:rsid w:val="009153E2"/>
    <w:rsid w:val="0099033F"/>
    <w:rsid w:val="009A38FA"/>
    <w:rsid w:val="009C218F"/>
    <w:rsid w:val="00AC372C"/>
    <w:rsid w:val="00B01EA2"/>
    <w:rsid w:val="00B378F3"/>
    <w:rsid w:val="00B607DF"/>
    <w:rsid w:val="00B6100D"/>
    <w:rsid w:val="00BA4AE0"/>
    <w:rsid w:val="00BB47C9"/>
    <w:rsid w:val="00BC5FE3"/>
    <w:rsid w:val="00C02262"/>
    <w:rsid w:val="00C44114"/>
    <w:rsid w:val="00CA41E5"/>
    <w:rsid w:val="00CA470A"/>
    <w:rsid w:val="00CD078F"/>
    <w:rsid w:val="00CF14FC"/>
    <w:rsid w:val="00D24D41"/>
    <w:rsid w:val="00D30007"/>
    <w:rsid w:val="00D972AE"/>
    <w:rsid w:val="00DC1E37"/>
    <w:rsid w:val="00DE4C29"/>
    <w:rsid w:val="00DF121B"/>
    <w:rsid w:val="00DF58F0"/>
    <w:rsid w:val="00E202AA"/>
    <w:rsid w:val="00E71DA4"/>
    <w:rsid w:val="00EF5ECD"/>
    <w:rsid w:val="00F22F47"/>
    <w:rsid w:val="00F43C3C"/>
    <w:rsid w:val="00F7774A"/>
    <w:rsid w:val="00F80A70"/>
    <w:rsid w:val="00FA2919"/>
    <w:rsid w:val="00FB1331"/>
    <w:rsid w:val="00FC4F2D"/>
    <w:rsid w:val="00FC77B0"/>
    <w:rsid w:val="034A492C"/>
    <w:rsid w:val="04AC3F9B"/>
    <w:rsid w:val="063A1D84"/>
    <w:rsid w:val="07DC7F5D"/>
    <w:rsid w:val="08A136D0"/>
    <w:rsid w:val="0D077DD0"/>
    <w:rsid w:val="0D300D24"/>
    <w:rsid w:val="0D581F25"/>
    <w:rsid w:val="0E5011DB"/>
    <w:rsid w:val="118F73BD"/>
    <w:rsid w:val="12E106A8"/>
    <w:rsid w:val="14D44B46"/>
    <w:rsid w:val="15051099"/>
    <w:rsid w:val="17B55412"/>
    <w:rsid w:val="1846583E"/>
    <w:rsid w:val="184C3B0E"/>
    <w:rsid w:val="19B66BF4"/>
    <w:rsid w:val="1AAF4592"/>
    <w:rsid w:val="1B5B0D00"/>
    <w:rsid w:val="1B815393"/>
    <w:rsid w:val="1DD71A40"/>
    <w:rsid w:val="1E2945F3"/>
    <w:rsid w:val="1FCE5B03"/>
    <w:rsid w:val="200336C9"/>
    <w:rsid w:val="20FF7618"/>
    <w:rsid w:val="21CF7850"/>
    <w:rsid w:val="21D47CFA"/>
    <w:rsid w:val="2234120F"/>
    <w:rsid w:val="22CD6F6E"/>
    <w:rsid w:val="23627FFE"/>
    <w:rsid w:val="262A1823"/>
    <w:rsid w:val="27C178BD"/>
    <w:rsid w:val="2AFD403A"/>
    <w:rsid w:val="2BEA5201"/>
    <w:rsid w:val="2D782F8C"/>
    <w:rsid w:val="2E937BAF"/>
    <w:rsid w:val="30C54D2C"/>
    <w:rsid w:val="354F7A5C"/>
    <w:rsid w:val="37E82428"/>
    <w:rsid w:val="3CD72A6B"/>
    <w:rsid w:val="3D5C7B44"/>
    <w:rsid w:val="3F7A24B6"/>
    <w:rsid w:val="40200920"/>
    <w:rsid w:val="44BF4285"/>
    <w:rsid w:val="44CE0CDE"/>
    <w:rsid w:val="454809AA"/>
    <w:rsid w:val="45F4643C"/>
    <w:rsid w:val="49257981"/>
    <w:rsid w:val="49C2364F"/>
    <w:rsid w:val="4B606CA4"/>
    <w:rsid w:val="4DD264DD"/>
    <w:rsid w:val="53DD2C05"/>
    <w:rsid w:val="543B201B"/>
    <w:rsid w:val="54946CD8"/>
    <w:rsid w:val="54E91255"/>
    <w:rsid w:val="54ED2391"/>
    <w:rsid w:val="555F7705"/>
    <w:rsid w:val="55977CE7"/>
    <w:rsid w:val="56877A75"/>
    <w:rsid w:val="57D04A0C"/>
    <w:rsid w:val="5AD7476A"/>
    <w:rsid w:val="5BFC7C93"/>
    <w:rsid w:val="5DB84FF3"/>
    <w:rsid w:val="5F5F0972"/>
    <w:rsid w:val="5FEC2DAE"/>
    <w:rsid w:val="60A05A85"/>
    <w:rsid w:val="62F433AC"/>
    <w:rsid w:val="62FA7A7A"/>
    <w:rsid w:val="64293540"/>
    <w:rsid w:val="6492182D"/>
    <w:rsid w:val="693826BE"/>
    <w:rsid w:val="6D535020"/>
    <w:rsid w:val="6FD721E7"/>
    <w:rsid w:val="71A62431"/>
    <w:rsid w:val="72D354A8"/>
    <w:rsid w:val="73071C95"/>
    <w:rsid w:val="759C7AD8"/>
    <w:rsid w:val="763703FC"/>
    <w:rsid w:val="76980E27"/>
    <w:rsid w:val="783A1D97"/>
    <w:rsid w:val="78EB5000"/>
    <w:rsid w:val="796E7CD8"/>
    <w:rsid w:val="7A6B4D41"/>
    <w:rsid w:val="7AD43D6D"/>
    <w:rsid w:val="7D283C84"/>
    <w:rsid w:val="7EF649F8"/>
    <w:rsid w:val="7FCA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3">
    <w:name w:val="annotation text"/>
    <w:basedOn w:val="1"/>
    <w:autoRedefine/>
    <w:qFormat/>
    <w:uiPriority w:val="0"/>
    <w:pPr>
      <w:jc w:val="left"/>
    </w:pPr>
  </w:style>
  <w:style w:type="paragraph" w:styleId="4">
    <w:name w:val="Plain Text"/>
    <w:basedOn w:val="1"/>
    <w:autoRedefine/>
    <w:qFormat/>
    <w:uiPriority w:val="0"/>
    <w:rPr>
      <w:rFonts w:ascii="宋体" w:hAnsi="Courier New" w:eastAsia="宋体"/>
      <w:szCs w:val="21"/>
    </w:rPr>
  </w:style>
  <w:style w:type="paragraph" w:styleId="5">
    <w:name w:val="footer"/>
    <w:basedOn w:val="1"/>
    <w:link w:val="12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itle"/>
    <w:basedOn w:val="1"/>
    <w:next w:val="1"/>
    <w:autoRedefine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Cs w:val="32"/>
    </w:rPr>
  </w:style>
  <w:style w:type="character" w:customStyle="1" w:styleId="10">
    <w:name w:val="17"/>
    <w:basedOn w:val="9"/>
    <w:autoRedefine/>
    <w:qFormat/>
    <w:uiPriority w:val="0"/>
    <w:rPr>
      <w:rFonts w:hint="eastAsia" w:ascii="仿宋_GB2312" w:eastAsia="仿宋_GB2312"/>
      <w:b/>
      <w:bCs/>
      <w:kern w:val="44"/>
      <w:sz w:val="44"/>
      <w:szCs w:val="44"/>
    </w:rPr>
  </w:style>
  <w:style w:type="character" w:customStyle="1" w:styleId="11">
    <w:name w:val="页眉 字符"/>
    <w:basedOn w:val="9"/>
    <w:link w:val="6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9"/>
    <w:link w:val="5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autoRedefine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8cd66f1f-360a-4b11-b177-6b3a70720c84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72B4A054</paraID>
      <start>3</start>
      <end>5</end>
      <status>unmodified</status>
      <modifiedWord/>
      <trackRevisions>false</trackRevisions>
    </reviewItem>
    <reviewItem>
      <errorID>95eddaf2-2d83-4731-8461-2eeca41b575e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 DB4FD85</paraID>
      <start>3</start>
      <end>5</end>
      <status>unmodified</status>
      <modifiedWord/>
      <trackRevisions>false</trackRevisions>
    </reviewItem>
    <reviewItem>
      <errorID>1d738e57-f137-472a-ade7-601e342fce5d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4D9B8680</paraID>
      <start>3</start>
      <end>5</end>
      <status>unmodified</status>
      <modifiedWord/>
      <trackRevisions>false</trackRevisions>
    </reviewItem>
    <reviewItem>
      <errorID>e9f5b524-e90c-4776-9aca-c464b7d275fa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2ABF0BAC</paraID>
      <start>3</start>
      <end>5</end>
      <status>unmodified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57957-E586-4591-8BEA-5D78AA2F8748}">
  <ds:schemaRefs/>
</ds:datastoreItem>
</file>

<file path=customXml/itemProps2.xml><?xml version="1.0" encoding="utf-8"?>
<ds:datastoreItem xmlns:ds="http://schemas.openxmlformats.org/officeDocument/2006/customXml" ds:itemID="{FAEA87CE-1027-44C5-A9DD-839AAA649D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5</Pages>
  <Words>1192</Words>
  <Characters>2954</Characters>
  <Lines>858</Lines>
  <Paragraphs>263</Paragraphs>
  <TotalTime>16</TotalTime>
  <ScaleCrop>false</ScaleCrop>
  <LinksUpToDate>false</LinksUpToDate>
  <CharactersWithSpaces>3217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2026-09-20T09:21:00Z</dcterms:created>
  <dc:creator>amd</dc:creator>
  <cp:lastModifiedBy>卡农</cp:lastModifiedBy>
  <dcterms:modified xsi:type="dcterms:W3CDTF">2026-09-24T02:05:30Z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4B0B5FC709E5451DA86C505814B29A5C_13</vt:lpwstr>
  </property>
  <property fmtid="{D5CDD505-2E9C-101B-9397-08002B2CF9AE}" pid="4" name="KSOTemplateDocerSaveRecord">
    <vt:lpwstr>eyJoZGlkIjoiYTZlOGJjMmQ5MmFkODQ1ZjI1NDZiZTFhNjJmNzEyNTAiLCJ1c2VySWQiOiIzNjI5MDMwMzkifQ==</vt:lpwstr>
  </property>
</Properties>
</file>