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6CBA90">
      <w:pPr>
        <w:jc w:val="center"/>
        <w:rPr>
          <w:rFonts w:ascii="黑体" w:hAnsi="黑体" w:eastAsia="黑体" w:cs="黑体"/>
          <w:sz w:val="32"/>
          <w:szCs w:val="32"/>
        </w:rPr>
      </w:pPr>
      <w:r>
        <w:rPr>
          <w:rFonts w:hint="eastAsia" w:ascii="黑体" w:hAnsi="黑体" w:eastAsia="黑体" w:cs="黑体"/>
          <w:sz w:val="32"/>
          <w:szCs w:val="32"/>
        </w:rPr>
        <w:t>2026年广西自然科学奖提名项目公示材料</w:t>
      </w:r>
    </w:p>
    <w:p w14:paraId="44FC5D2D"/>
    <w:p w14:paraId="157A20A9">
      <w:pPr>
        <w:numPr>
          <w:ilvl w:val="0"/>
          <w:numId w:val="1"/>
        </w:numPr>
        <w:spacing w:line="360" w:lineRule="auto"/>
        <w:rPr>
          <w:rFonts w:ascii="Times New Roman" w:eastAsia="黑体"/>
          <w:b/>
          <w:sz w:val="24"/>
        </w:rPr>
      </w:pPr>
      <w:r>
        <w:rPr>
          <w:rFonts w:hint="eastAsia" w:ascii="Times New Roman" w:eastAsia="黑体"/>
          <w:b/>
          <w:sz w:val="24"/>
        </w:rPr>
        <w:t>成果</w:t>
      </w:r>
      <w:r>
        <w:rPr>
          <w:rFonts w:ascii="Times New Roman" w:eastAsia="黑体"/>
          <w:b/>
          <w:sz w:val="24"/>
        </w:rPr>
        <w:t>名称</w:t>
      </w:r>
      <w:r>
        <w:rPr>
          <w:rFonts w:hint="eastAsia" w:ascii="Times New Roman" w:eastAsia="黑体"/>
          <w:b/>
          <w:sz w:val="24"/>
        </w:rPr>
        <w:t>：</w:t>
      </w:r>
      <w:r>
        <w:rPr>
          <w:rFonts w:hint="eastAsia" w:ascii="Times New Roman" w:eastAsia="黑体"/>
          <w:bCs/>
          <w:sz w:val="24"/>
        </w:rPr>
        <w:t>盐藻油脂和类胡萝卜素代谢调控的研究</w:t>
      </w:r>
    </w:p>
    <w:p w14:paraId="469368C0">
      <w:pPr>
        <w:numPr>
          <w:ilvl w:val="0"/>
          <w:numId w:val="1"/>
        </w:numPr>
        <w:spacing w:line="360" w:lineRule="auto"/>
        <w:rPr>
          <w:sz w:val="24"/>
        </w:rPr>
      </w:pPr>
      <w:r>
        <w:rPr>
          <w:rFonts w:ascii="Times New Roman" w:eastAsia="黑体"/>
          <w:b/>
          <w:sz w:val="24"/>
        </w:rPr>
        <w:t>提名者</w:t>
      </w:r>
      <w:r>
        <w:rPr>
          <w:rFonts w:hint="eastAsia" w:ascii="Times New Roman" w:eastAsia="黑体"/>
          <w:b/>
          <w:sz w:val="24"/>
        </w:rPr>
        <w:t>：</w:t>
      </w:r>
      <w:r>
        <w:rPr>
          <w:rFonts w:hint="eastAsia" w:ascii="Times New Roman" w:eastAsia="黑体"/>
          <w:bCs/>
          <w:sz w:val="24"/>
        </w:rPr>
        <w:t>广西壮族自治区教育厅</w:t>
      </w:r>
    </w:p>
    <w:p w14:paraId="795A0D0D">
      <w:pPr>
        <w:numPr>
          <w:ilvl w:val="0"/>
          <w:numId w:val="1"/>
        </w:numPr>
        <w:spacing w:line="360" w:lineRule="auto"/>
        <w:rPr>
          <w:rFonts w:ascii="Times New Roman" w:eastAsia="黑体"/>
          <w:b/>
          <w:sz w:val="24"/>
        </w:rPr>
      </w:pPr>
      <w:r>
        <w:rPr>
          <w:rFonts w:ascii="Times New Roman" w:eastAsia="黑体"/>
          <w:b/>
          <w:sz w:val="24"/>
        </w:rPr>
        <w:t>代表性论文（专著）目录（不超过8篇）</w:t>
      </w:r>
    </w:p>
    <w:tbl>
      <w:tblPr>
        <w:tblStyle w:val="8"/>
        <w:tblW w:w="538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18"/>
        <w:gridCol w:w="418"/>
        <w:gridCol w:w="2059"/>
        <w:gridCol w:w="847"/>
        <w:gridCol w:w="952"/>
        <w:gridCol w:w="1438"/>
        <w:gridCol w:w="3357"/>
        <w:gridCol w:w="594"/>
        <w:gridCol w:w="936"/>
        <w:gridCol w:w="726"/>
        <w:gridCol w:w="861"/>
        <w:gridCol w:w="528"/>
        <w:gridCol w:w="705"/>
        <w:gridCol w:w="750"/>
        <w:gridCol w:w="408"/>
      </w:tblGrid>
      <w:tr w14:paraId="57E421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32" w:hRule="atLeast"/>
          <w:jc w:val="center"/>
        </w:trPr>
        <w:tc>
          <w:tcPr>
            <w:tcW w:w="139" w:type="pct"/>
            <w:tcBorders>
              <w:top w:val="single" w:color="auto" w:sz="8" w:space="0"/>
              <w:left w:val="single" w:color="auto" w:sz="8" w:space="0"/>
              <w:bottom w:val="single" w:color="auto" w:sz="4" w:space="0"/>
              <w:right w:val="single" w:color="auto" w:sz="4" w:space="0"/>
            </w:tcBorders>
            <w:tcMar>
              <w:top w:w="0" w:type="dxa"/>
              <w:left w:w="28" w:type="dxa"/>
              <w:bottom w:w="0" w:type="dxa"/>
              <w:right w:w="28" w:type="dxa"/>
            </w:tcMar>
            <w:vAlign w:val="center"/>
          </w:tcPr>
          <w:p w14:paraId="0841AA51">
            <w:pPr>
              <w:adjustRightInd w:val="0"/>
              <w:snapToGrid w:val="0"/>
              <w:spacing w:line="320" w:lineRule="exact"/>
              <w:jc w:val="center"/>
              <w:outlineLvl w:val="1"/>
              <w:rPr>
                <w:rFonts w:ascii="Times New Roman" w:hAnsi="Times New Roman" w:eastAsia="方正黑体_GBK" w:cs="Times New Roman"/>
                <w:snapToGrid w:val="0"/>
                <w:sz w:val="18"/>
                <w:szCs w:val="18"/>
                <w:highlight w:val="none"/>
              </w:rPr>
            </w:pPr>
            <w:bookmarkStart w:id="0" w:name="_Toc70090875"/>
            <w:r>
              <w:rPr>
                <w:rFonts w:ascii="Times New Roman" w:hAnsi="Times New Roman" w:eastAsia="方正黑体_GBK" w:cs="Times New Roman"/>
                <w:snapToGrid w:val="0"/>
                <w:sz w:val="18"/>
                <w:szCs w:val="18"/>
                <w:highlight w:val="none"/>
              </w:rPr>
              <w:t>排序</w:t>
            </w:r>
            <w:bookmarkEnd w:id="0"/>
          </w:p>
        </w:tc>
        <w:tc>
          <w:tcPr>
            <w:tcW w:w="139"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4E68ED05">
            <w:pPr>
              <w:adjustRightInd w:val="0"/>
              <w:snapToGrid w:val="0"/>
              <w:spacing w:line="320" w:lineRule="exact"/>
              <w:jc w:val="center"/>
              <w:outlineLvl w:val="1"/>
              <w:rPr>
                <w:rFonts w:ascii="Times New Roman" w:hAnsi="Times New Roman" w:eastAsia="方正黑体_GBK" w:cs="Times New Roman"/>
                <w:snapToGrid w:val="0"/>
                <w:sz w:val="18"/>
                <w:szCs w:val="18"/>
                <w:highlight w:val="none"/>
              </w:rPr>
            </w:pPr>
            <w:r>
              <w:rPr>
                <w:rFonts w:ascii="Times New Roman" w:hAnsi="Times New Roman" w:eastAsia="方正黑体_GBK" w:cs="Times New Roman"/>
                <w:snapToGrid w:val="0"/>
                <w:sz w:val="18"/>
                <w:szCs w:val="18"/>
                <w:highlight w:val="none"/>
              </w:rPr>
              <w:t>类型</w:t>
            </w:r>
          </w:p>
        </w:tc>
        <w:tc>
          <w:tcPr>
            <w:tcW w:w="685"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30CFB136">
            <w:pPr>
              <w:adjustRightInd w:val="0"/>
              <w:snapToGrid w:val="0"/>
              <w:spacing w:line="320" w:lineRule="exact"/>
              <w:jc w:val="center"/>
              <w:outlineLvl w:val="1"/>
              <w:rPr>
                <w:rFonts w:ascii="Times New Roman" w:hAnsi="Times New Roman" w:eastAsia="方正黑体_GBK" w:cs="Times New Roman"/>
                <w:snapToGrid w:val="0"/>
                <w:sz w:val="18"/>
                <w:szCs w:val="18"/>
                <w:highlight w:val="none"/>
              </w:rPr>
            </w:pPr>
            <w:r>
              <w:rPr>
                <w:rFonts w:ascii="Times New Roman" w:hAnsi="Times New Roman" w:eastAsia="方正黑体_GBK" w:cs="Times New Roman"/>
                <w:snapToGrid w:val="0"/>
                <w:sz w:val="18"/>
                <w:szCs w:val="18"/>
                <w:highlight w:val="none"/>
              </w:rPr>
              <w:t>论文专著名称</w:t>
            </w:r>
          </w:p>
        </w:tc>
        <w:tc>
          <w:tcPr>
            <w:tcW w:w="282"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22F748D1">
            <w:pPr>
              <w:adjustRightInd w:val="0"/>
              <w:snapToGrid w:val="0"/>
              <w:spacing w:line="320" w:lineRule="exact"/>
              <w:jc w:val="center"/>
              <w:outlineLvl w:val="1"/>
              <w:rPr>
                <w:rFonts w:ascii="Times New Roman" w:hAnsi="Times New Roman" w:eastAsia="方正黑体_GBK" w:cs="Times New Roman"/>
                <w:snapToGrid w:val="0"/>
                <w:sz w:val="18"/>
                <w:szCs w:val="18"/>
                <w:highlight w:val="none"/>
              </w:rPr>
            </w:pPr>
            <w:bookmarkStart w:id="1" w:name="_Toc70090878"/>
            <w:r>
              <w:rPr>
                <w:rFonts w:ascii="Times New Roman" w:hAnsi="Times New Roman" w:eastAsia="方正黑体_GBK" w:cs="Times New Roman"/>
                <w:snapToGrid w:val="0"/>
                <w:sz w:val="18"/>
                <w:szCs w:val="18"/>
                <w:highlight w:val="none"/>
              </w:rPr>
              <w:t>年卷页</w:t>
            </w:r>
            <w:bookmarkEnd w:id="1"/>
            <w:bookmarkStart w:id="2" w:name="_Toc70090879"/>
            <w:bookmarkEnd w:id="2"/>
            <w:r>
              <w:rPr>
                <w:rFonts w:ascii="Times New Roman" w:hAnsi="Times New Roman" w:eastAsia="方正黑体_GBK" w:cs="Times New Roman"/>
                <w:snapToGrid w:val="0"/>
                <w:sz w:val="18"/>
                <w:szCs w:val="18"/>
                <w:highlight w:val="none"/>
              </w:rPr>
              <w:t>（</w:t>
            </w:r>
            <w:bookmarkStart w:id="3" w:name="_Toc70090880"/>
            <w:bookmarkEnd w:id="3"/>
            <w:r>
              <w:rPr>
                <w:rFonts w:ascii="Times New Roman" w:hAnsi="Times New Roman" w:eastAsia="方正黑体_GBK" w:cs="Times New Roman"/>
                <w:snapToGrid w:val="0"/>
                <w:sz w:val="18"/>
                <w:szCs w:val="18"/>
                <w:highlight w:val="none"/>
              </w:rPr>
              <w:t>版号）</w:t>
            </w:r>
          </w:p>
        </w:tc>
        <w:tc>
          <w:tcPr>
            <w:tcW w:w="317"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6D3D7E31">
            <w:pPr>
              <w:adjustRightInd w:val="0"/>
              <w:snapToGrid w:val="0"/>
              <w:spacing w:line="320" w:lineRule="exact"/>
              <w:jc w:val="center"/>
              <w:rPr>
                <w:rFonts w:ascii="Times New Roman" w:hAnsi="Times New Roman" w:eastAsia="方正黑体_GBK" w:cs="Times New Roman"/>
                <w:snapToGrid w:val="0"/>
                <w:sz w:val="18"/>
                <w:szCs w:val="18"/>
                <w:highlight w:val="none"/>
              </w:rPr>
            </w:pPr>
            <w:bookmarkStart w:id="4" w:name="_Toc72832406"/>
            <w:r>
              <w:rPr>
                <w:rFonts w:ascii="Times New Roman" w:hAnsi="Times New Roman" w:eastAsia="方正黑体_GBK" w:cs="Times New Roman"/>
                <w:snapToGrid w:val="0"/>
                <w:sz w:val="18"/>
                <w:szCs w:val="18"/>
                <w:highlight w:val="none"/>
              </w:rPr>
              <w:t>发表日期</w:t>
            </w:r>
            <w:bookmarkEnd w:id="4"/>
          </w:p>
        </w:tc>
        <w:tc>
          <w:tcPr>
            <w:tcW w:w="479"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1891C929">
            <w:pPr>
              <w:adjustRightInd w:val="0"/>
              <w:snapToGrid w:val="0"/>
              <w:spacing w:line="320" w:lineRule="exact"/>
              <w:jc w:val="center"/>
              <w:outlineLvl w:val="1"/>
              <w:rPr>
                <w:rFonts w:ascii="Times New Roman" w:hAnsi="Times New Roman" w:eastAsia="方正黑体_GBK" w:cs="Times New Roman"/>
                <w:snapToGrid w:val="0"/>
                <w:sz w:val="18"/>
                <w:szCs w:val="18"/>
                <w:highlight w:val="none"/>
              </w:rPr>
            </w:pPr>
            <w:bookmarkStart w:id="5" w:name="_Toc70090886"/>
            <w:r>
              <w:rPr>
                <w:rFonts w:ascii="Times New Roman" w:hAnsi="Times New Roman" w:eastAsia="方正黑体_GBK" w:cs="Times New Roman"/>
                <w:snapToGrid w:val="0"/>
                <w:sz w:val="18"/>
                <w:szCs w:val="18"/>
                <w:highlight w:val="none"/>
              </w:rPr>
              <w:t>作者</w:t>
            </w:r>
            <w:bookmarkEnd w:id="5"/>
          </w:p>
        </w:tc>
        <w:tc>
          <w:tcPr>
            <w:tcW w:w="1118"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2B202BE3">
            <w:pPr>
              <w:adjustRightInd w:val="0"/>
              <w:snapToGrid w:val="0"/>
              <w:spacing w:line="320" w:lineRule="exact"/>
              <w:jc w:val="center"/>
              <w:outlineLvl w:val="1"/>
              <w:rPr>
                <w:rFonts w:ascii="Times New Roman" w:hAnsi="Times New Roman" w:eastAsia="方正黑体_GBK" w:cs="Times New Roman"/>
                <w:snapToGrid w:val="0"/>
                <w:sz w:val="18"/>
                <w:szCs w:val="18"/>
                <w:highlight w:val="none"/>
              </w:rPr>
            </w:pPr>
            <w:bookmarkStart w:id="6" w:name="_Toc72832412"/>
            <w:r>
              <w:rPr>
                <w:rFonts w:ascii="Times New Roman" w:hAnsi="Times New Roman" w:eastAsia="方正黑体_GBK" w:cs="Times New Roman"/>
                <w:snapToGrid w:val="0"/>
                <w:sz w:val="18"/>
                <w:szCs w:val="18"/>
                <w:highlight w:val="none"/>
              </w:rPr>
              <w:t>署名单位</w:t>
            </w:r>
            <w:bookmarkEnd w:id="6"/>
          </w:p>
        </w:tc>
        <w:tc>
          <w:tcPr>
            <w:tcW w:w="198"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5217E674">
            <w:pPr>
              <w:adjustRightInd w:val="0"/>
              <w:snapToGrid w:val="0"/>
              <w:spacing w:line="320" w:lineRule="exact"/>
              <w:jc w:val="center"/>
              <w:outlineLvl w:val="1"/>
              <w:rPr>
                <w:rFonts w:ascii="Times New Roman" w:hAnsi="Times New Roman" w:eastAsia="方正黑体_GBK" w:cs="Times New Roman"/>
                <w:snapToGrid w:val="0"/>
                <w:sz w:val="18"/>
                <w:szCs w:val="18"/>
                <w:highlight w:val="none"/>
              </w:rPr>
            </w:pPr>
            <w:bookmarkStart w:id="7" w:name="_Toc70090889"/>
            <w:r>
              <w:rPr>
                <w:rFonts w:ascii="Times New Roman" w:hAnsi="Times New Roman" w:eastAsia="方正黑体_GBK" w:cs="Times New Roman"/>
                <w:snapToGrid w:val="0"/>
                <w:sz w:val="18"/>
                <w:szCs w:val="18"/>
                <w:highlight w:val="none"/>
              </w:rPr>
              <w:t>署名第一单位是否为国内单位</w:t>
            </w:r>
          </w:p>
        </w:tc>
        <w:tc>
          <w:tcPr>
            <w:tcW w:w="312"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7A5983C2">
            <w:pPr>
              <w:adjustRightInd w:val="0"/>
              <w:snapToGrid w:val="0"/>
              <w:spacing w:line="320" w:lineRule="exact"/>
              <w:jc w:val="center"/>
              <w:outlineLvl w:val="1"/>
              <w:rPr>
                <w:rFonts w:ascii="Times New Roman" w:hAnsi="Times New Roman" w:eastAsia="方正黑体_GBK" w:cs="Times New Roman"/>
                <w:snapToGrid w:val="0"/>
                <w:sz w:val="18"/>
                <w:szCs w:val="18"/>
                <w:highlight w:val="none"/>
              </w:rPr>
            </w:pPr>
            <w:r>
              <w:rPr>
                <w:rFonts w:ascii="Times New Roman" w:hAnsi="Times New Roman" w:eastAsia="方正黑体_GBK" w:cs="Times New Roman"/>
                <w:snapToGrid w:val="0"/>
                <w:sz w:val="18"/>
                <w:szCs w:val="18"/>
                <w:highlight w:val="none"/>
              </w:rPr>
              <w:t>刊名</w:t>
            </w:r>
            <w:bookmarkEnd w:id="7"/>
          </w:p>
        </w:tc>
        <w:tc>
          <w:tcPr>
            <w:tcW w:w="242"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52BA56F1">
            <w:pPr>
              <w:adjustRightInd w:val="0"/>
              <w:snapToGrid w:val="0"/>
              <w:spacing w:line="320" w:lineRule="exact"/>
              <w:jc w:val="center"/>
              <w:outlineLvl w:val="1"/>
              <w:rPr>
                <w:rFonts w:ascii="Times New Roman" w:hAnsi="Times New Roman" w:eastAsia="方正黑体_GBK" w:cs="Times New Roman"/>
                <w:snapToGrid w:val="0"/>
                <w:sz w:val="18"/>
                <w:szCs w:val="18"/>
                <w:highlight w:val="none"/>
              </w:rPr>
            </w:pPr>
            <w:r>
              <w:rPr>
                <w:rFonts w:hint="eastAsia" w:ascii="Times New Roman" w:hAnsi="Times New Roman" w:eastAsia="方正黑体_GBK" w:cs="Times New Roman"/>
                <w:snapToGrid w:val="0"/>
                <w:sz w:val="18"/>
                <w:szCs w:val="18"/>
                <w:highlight w:val="none"/>
              </w:rPr>
              <w:t>是否国内发表/国内出版</w:t>
            </w:r>
          </w:p>
        </w:tc>
        <w:tc>
          <w:tcPr>
            <w:tcW w:w="287"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5A777A7A">
            <w:pPr>
              <w:adjustRightInd w:val="0"/>
              <w:snapToGrid w:val="0"/>
              <w:spacing w:line="320" w:lineRule="exact"/>
              <w:jc w:val="center"/>
              <w:outlineLvl w:val="1"/>
              <w:rPr>
                <w:rFonts w:ascii="Times New Roman" w:hAnsi="Times New Roman" w:eastAsia="方正黑体_GBK" w:cs="Times New Roman"/>
                <w:snapToGrid w:val="0"/>
                <w:sz w:val="18"/>
                <w:szCs w:val="18"/>
                <w:highlight w:val="none"/>
              </w:rPr>
            </w:pPr>
            <w:r>
              <w:rPr>
                <w:rFonts w:ascii="Times New Roman" w:hAnsi="Times New Roman" w:eastAsia="方正黑体_GBK" w:cs="Times New Roman"/>
                <w:snapToGrid w:val="0"/>
                <w:sz w:val="18"/>
                <w:szCs w:val="18"/>
                <w:highlight w:val="none"/>
              </w:rPr>
              <w:t>通讯作者</w:t>
            </w:r>
          </w:p>
        </w:tc>
        <w:tc>
          <w:tcPr>
            <w:tcW w:w="176"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2ECCB690">
            <w:pPr>
              <w:adjustRightInd w:val="0"/>
              <w:snapToGrid w:val="0"/>
              <w:spacing w:line="320" w:lineRule="exact"/>
              <w:jc w:val="center"/>
              <w:outlineLvl w:val="1"/>
              <w:rPr>
                <w:rFonts w:ascii="Times New Roman" w:hAnsi="Times New Roman" w:eastAsia="方正黑体_GBK" w:cs="Times New Roman"/>
                <w:snapToGrid w:val="0"/>
                <w:sz w:val="18"/>
                <w:szCs w:val="18"/>
                <w:highlight w:val="none"/>
              </w:rPr>
            </w:pPr>
            <w:r>
              <w:rPr>
                <w:rFonts w:ascii="Times New Roman" w:hAnsi="Times New Roman" w:eastAsia="方正黑体_GBK" w:cs="Times New Roman"/>
                <w:snapToGrid w:val="0"/>
                <w:sz w:val="18"/>
                <w:szCs w:val="18"/>
                <w:highlight w:val="none"/>
              </w:rPr>
              <w:t>他引次数</w:t>
            </w:r>
          </w:p>
        </w:tc>
        <w:tc>
          <w:tcPr>
            <w:tcW w:w="235"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4D90F458">
            <w:pPr>
              <w:adjustRightInd w:val="0"/>
              <w:snapToGrid w:val="0"/>
              <w:spacing w:line="320" w:lineRule="exact"/>
              <w:jc w:val="center"/>
              <w:outlineLvl w:val="1"/>
              <w:rPr>
                <w:rFonts w:ascii="Times New Roman" w:hAnsi="Times New Roman" w:eastAsia="方正黑体_GBK" w:cs="Times New Roman"/>
                <w:snapToGrid w:val="0"/>
                <w:sz w:val="18"/>
                <w:szCs w:val="18"/>
                <w:highlight w:val="none"/>
              </w:rPr>
            </w:pPr>
            <w:bookmarkStart w:id="8" w:name="_Toc70090890"/>
            <w:r>
              <w:rPr>
                <w:rFonts w:ascii="Times New Roman" w:hAnsi="Times New Roman" w:eastAsia="方正黑体_GBK" w:cs="Times New Roman"/>
                <w:snapToGrid w:val="0"/>
                <w:sz w:val="18"/>
                <w:szCs w:val="18"/>
                <w:highlight w:val="none"/>
              </w:rPr>
              <w:t>检索数据库</w:t>
            </w:r>
            <w:bookmarkEnd w:id="8"/>
          </w:p>
        </w:tc>
        <w:tc>
          <w:tcPr>
            <w:tcW w:w="250"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11E70259">
            <w:pPr>
              <w:adjustRightInd w:val="0"/>
              <w:snapToGrid w:val="0"/>
              <w:spacing w:line="320" w:lineRule="exact"/>
              <w:jc w:val="center"/>
              <w:rPr>
                <w:rFonts w:ascii="Times New Roman" w:hAnsi="Times New Roman" w:eastAsia="方正黑体_GBK" w:cs="Times New Roman"/>
                <w:snapToGrid w:val="0"/>
                <w:sz w:val="18"/>
                <w:szCs w:val="18"/>
                <w:highlight w:val="none"/>
              </w:rPr>
            </w:pPr>
            <w:r>
              <w:rPr>
                <w:rFonts w:ascii="Times New Roman" w:hAnsi="Times New Roman" w:eastAsia="方正黑体_GBK" w:cs="Times New Roman"/>
                <w:snapToGrid w:val="0"/>
                <w:sz w:val="18"/>
                <w:szCs w:val="18"/>
                <w:highlight w:val="none"/>
              </w:rPr>
              <w:t>前三</w:t>
            </w:r>
            <w:r>
              <w:rPr>
                <w:rFonts w:hint="eastAsia" w:ascii="Times New Roman" w:hAnsi="Times New Roman" w:eastAsia="方正黑体_GBK" w:cs="Times New Roman"/>
                <w:snapToGrid w:val="0"/>
                <w:sz w:val="18"/>
                <w:szCs w:val="18"/>
                <w:highlight w:val="none"/>
              </w:rPr>
              <w:t>作者</w:t>
            </w:r>
            <w:r>
              <w:rPr>
                <w:rFonts w:ascii="Times New Roman" w:hAnsi="Times New Roman" w:eastAsia="方正黑体_GBK" w:cs="Times New Roman"/>
                <w:snapToGrid w:val="0"/>
                <w:sz w:val="18"/>
                <w:szCs w:val="18"/>
                <w:highlight w:val="none"/>
              </w:rPr>
              <w:t>（含通讯作者）</w:t>
            </w:r>
            <w:r>
              <w:rPr>
                <w:rFonts w:hint="eastAsia" w:ascii="Times New Roman" w:hAnsi="Times New Roman" w:eastAsia="方正黑体_GBK" w:cs="Times New Roman"/>
                <w:snapToGrid w:val="0"/>
                <w:sz w:val="18"/>
                <w:szCs w:val="18"/>
                <w:highlight w:val="none"/>
              </w:rPr>
              <w:t>署名单位</w:t>
            </w:r>
            <w:r>
              <w:rPr>
                <w:rFonts w:ascii="Times New Roman" w:hAnsi="Times New Roman" w:eastAsia="方正黑体_GBK" w:cs="Times New Roman"/>
                <w:snapToGrid w:val="0"/>
                <w:sz w:val="18"/>
                <w:szCs w:val="18"/>
                <w:highlight w:val="none"/>
              </w:rPr>
              <w:t>是否</w:t>
            </w:r>
            <w:r>
              <w:rPr>
                <w:rFonts w:hint="eastAsia" w:ascii="Times New Roman" w:hAnsi="Times New Roman" w:eastAsia="方正黑体_GBK" w:cs="Times New Roman"/>
                <w:snapToGrid w:val="0"/>
                <w:sz w:val="18"/>
                <w:szCs w:val="18"/>
                <w:highlight w:val="none"/>
              </w:rPr>
              <w:t>包含</w:t>
            </w:r>
            <w:r>
              <w:rPr>
                <w:rFonts w:ascii="Times New Roman" w:hAnsi="Times New Roman" w:eastAsia="方正黑体_GBK" w:cs="Times New Roman"/>
                <w:snapToGrid w:val="0"/>
                <w:sz w:val="18"/>
                <w:szCs w:val="18"/>
                <w:highlight w:val="none"/>
              </w:rPr>
              <w:t>广西单位</w:t>
            </w:r>
          </w:p>
        </w:tc>
        <w:tc>
          <w:tcPr>
            <w:tcW w:w="136" w:type="pct"/>
            <w:tcBorders>
              <w:top w:val="single" w:color="auto" w:sz="8" w:space="0"/>
              <w:left w:val="single" w:color="auto" w:sz="4" w:space="0"/>
              <w:bottom w:val="single" w:color="auto" w:sz="4" w:space="0"/>
              <w:right w:val="single" w:color="auto" w:sz="8" w:space="0"/>
            </w:tcBorders>
            <w:tcMar>
              <w:top w:w="0" w:type="dxa"/>
              <w:left w:w="28" w:type="dxa"/>
              <w:bottom w:w="0" w:type="dxa"/>
              <w:right w:w="28" w:type="dxa"/>
            </w:tcMar>
            <w:vAlign w:val="center"/>
          </w:tcPr>
          <w:p w14:paraId="5D6EC4C2">
            <w:pPr>
              <w:adjustRightInd w:val="0"/>
              <w:snapToGrid w:val="0"/>
              <w:spacing w:line="320" w:lineRule="exact"/>
              <w:jc w:val="center"/>
              <w:rPr>
                <w:rFonts w:ascii="Times New Roman" w:hAnsi="Times New Roman" w:eastAsia="方正黑体_GBK" w:cs="Times New Roman"/>
                <w:snapToGrid w:val="0"/>
                <w:sz w:val="18"/>
                <w:szCs w:val="18"/>
                <w:highlight w:val="none"/>
              </w:rPr>
            </w:pPr>
            <w:r>
              <w:rPr>
                <w:rFonts w:ascii="Times New Roman" w:hAnsi="Times New Roman" w:eastAsia="方正黑体_GBK" w:cs="Times New Roman"/>
                <w:snapToGrid w:val="0"/>
                <w:sz w:val="18"/>
                <w:szCs w:val="18"/>
                <w:highlight w:val="none"/>
              </w:rPr>
              <w:t>附件</w:t>
            </w:r>
            <w:bookmarkStart w:id="9" w:name="_Toc70090891"/>
            <w:r>
              <w:rPr>
                <w:rFonts w:ascii="Times New Roman" w:hAnsi="Times New Roman" w:eastAsia="方正黑体_GBK" w:cs="Times New Roman"/>
                <w:snapToGrid w:val="0"/>
                <w:sz w:val="18"/>
                <w:szCs w:val="18"/>
                <w:highlight w:val="none"/>
              </w:rPr>
              <w:t>编号</w:t>
            </w:r>
            <w:bookmarkEnd w:id="9"/>
          </w:p>
        </w:tc>
      </w:tr>
      <w:tr w14:paraId="5891AB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4A648901">
            <w:pPr>
              <w:adjustRightInd w:val="0"/>
              <w:snapToGrid w:val="0"/>
              <w:spacing w:line="320" w:lineRule="exact"/>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1</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11EBC5E">
            <w:pPr>
              <w:adjustRightInd w:val="0"/>
              <w:snapToGrid w:val="0"/>
              <w:spacing w:line="320" w:lineRule="exact"/>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SCI</w:t>
            </w:r>
          </w:p>
        </w:tc>
        <w:tc>
          <w:tcPr>
            <w:tcW w:w="205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245CBE2">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 xml:space="preserve">Discovery of genes for production of biofuels through transcriptome sequencing of </w:t>
            </w:r>
            <w:r>
              <w:rPr>
                <w:rFonts w:ascii="Times New Roman" w:hAnsi="Times New Roman" w:eastAsia="宋体" w:cs="Times New Roman"/>
                <w:i/>
                <w:iCs/>
                <w:snapToGrid w:val="0"/>
                <w:sz w:val="18"/>
                <w:szCs w:val="18"/>
                <w:highlight w:val="none"/>
              </w:rPr>
              <w:t>Dunaliella parva</w:t>
            </w:r>
          </w:p>
        </w:tc>
        <w:tc>
          <w:tcPr>
            <w:tcW w:w="84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96293B6">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2016, 13: 318-326.</w:t>
            </w:r>
          </w:p>
        </w:tc>
        <w:tc>
          <w:tcPr>
            <w:tcW w:w="95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145B402">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2015年12月29日</w:t>
            </w:r>
          </w:p>
        </w:tc>
        <w:tc>
          <w:tcPr>
            <w:tcW w:w="143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AAAAFBC">
            <w:pPr>
              <w:adjustRightInd w:val="0"/>
              <w:snapToGrid w:val="0"/>
              <w:jc w:val="center"/>
              <w:outlineLvl w:val="1"/>
              <w:rPr>
                <w:rFonts w:ascii="Times New Roman" w:hAnsi="Times New Roman" w:eastAsia="宋体" w:cs="Times New Roman"/>
                <w:snapToGrid w:val="0"/>
                <w:sz w:val="18"/>
                <w:szCs w:val="18"/>
                <w:highlight w:val="none"/>
              </w:rPr>
            </w:pPr>
            <w:r>
              <w:rPr>
                <w:rFonts w:hint="eastAsia" w:ascii="Times New Roman" w:hAnsi="Times New Roman" w:eastAsia="宋体" w:cs="Times New Roman"/>
                <w:b/>
                <w:bCs/>
                <w:snapToGrid w:val="0"/>
                <w:sz w:val="18"/>
                <w:szCs w:val="18"/>
                <w:highlight w:val="none"/>
              </w:rPr>
              <w:t>Changhua Shang(尚常花)</w:t>
            </w:r>
            <w:r>
              <w:rPr>
                <w:rFonts w:hint="eastAsia" w:ascii="Times New Roman" w:hAnsi="Times New Roman" w:eastAsia="宋体" w:cs="Times New Roman"/>
                <w:snapToGrid w:val="0"/>
                <w:sz w:val="18"/>
                <w:szCs w:val="18"/>
                <w:highlight w:val="none"/>
              </w:rPr>
              <w:t>, Guican Bi(毕桂灿), Zhenhong Yuan(袁振宏), Zhongming Wang(王忠铭), Mohammad Asraful Alam, Jun Xie(谢君)</w:t>
            </w:r>
          </w:p>
        </w:tc>
        <w:tc>
          <w:tcPr>
            <w:tcW w:w="33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C17A6DA">
            <w:pPr>
              <w:adjustRightInd w:val="0"/>
              <w:snapToGrid w:val="0"/>
              <w:jc w:val="center"/>
              <w:outlineLvl w:val="1"/>
              <w:rPr>
                <w:rFonts w:ascii="Times New Roman" w:hAnsi="Times New Roman" w:eastAsia="宋体" w:cs="Times New Roman"/>
                <w:snapToGrid w:val="0"/>
                <w:sz w:val="18"/>
                <w:szCs w:val="18"/>
                <w:highlight w:val="none"/>
              </w:rPr>
            </w:pPr>
            <w:r>
              <w:rPr>
                <w:rFonts w:hint="eastAsia" w:ascii="Times New Roman" w:hAnsi="Times New Roman" w:eastAsia="宋体" w:cs="Times New Roman"/>
                <w:snapToGrid w:val="0"/>
                <w:sz w:val="18"/>
                <w:szCs w:val="18"/>
                <w:highlight w:val="none"/>
              </w:rPr>
              <w:t>Institute of New Energy and New Materials, South China Agricultural University(华南农业大学新材料与新能源研究所), Key Laboratory of Energy Plants Resource and Utilization, Ministry of Agriculture (农业农村部能源植物资源与利用</w:t>
            </w:r>
            <w:bookmarkStart w:id="10" w:name="_GoBack"/>
            <w:bookmarkEnd w:id="10"/>
            <w:r>
              <w:rPr>
                <w:rFonts w:hint="eastAsia" w:ascii="Times New Roman" w:hAnsi="Times New Roman" w:eastAsia="宋体" w:cs="Times New Roman"/>
                <w:snapToGrid w:val="0"/>
                <w:sz w:val="18"/>
                <w:szCs w:val="18"/>
                <w:highlight w:val="none"/>
              </w:rPr>
              <w:t>重点实验室), Key Laboratory of Biomass Energy of Guangdong Regular Higher Education Institutions(广东省普通高等学校生物质能源重点实验室), Guangzhou Institute of Energy Conversion, Key Laboratory of Renewable Energy, Chinese Academy of Sciences (中国科学院广州能源研究所可再生能源重点实验室)，Jiangsu Key Lab of Biomass-based Green Fuels and Chemicals (江苏省生物质绿色燃料与化学品重点实验室)</w:t>
            </w:r>
          </w:p>
        </w:tc>
        <w:tc>
          <w:tcPr>
            <w:tcW w:w="5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BA39AD8">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是</w:t>
            </w:r>
          </w:p>
        </w:tc>
        <w:tc>
          <w:tcPr>
            <w:tcW w:w="93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D6B60E0">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Algal Research-Biomass Biofuels and Bioproducts</w:t>
            </w:r>
          </w:p>
        </w:tc>
        <w:tc>
          <w:tcPr>
            <w:tcW w:w="7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9D8519A">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否</w:t>
            </w:r>
          </w:p>
        </w:tc>
        <w:tc>
          <w:tcPr>
            <w:tcW w:w="86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4FC2A6C">
            <w:pPr>
              <w:adjustRightInd w:val="0"/>
              <w:snapToGrid w:val="0"/>
              <w:jc w:val="center"/>
              <w:outlineLvl w:val="1"/>
              <w:rPr>
                <w:rFonts w:ascii="Times New Roman" w:hAnsi="Times New Roman" w:eastAsia="宋体" w:cs="Times New Roman"/>
                <w:snapToGrid w:val="0"/>
                <w:sz w:val="18"/>
                <w:szCs w:val="18"/>
                <w:highlight w:val="none"/>
              </w:rPr>
            </w:pPr>
            <w:r>
              <w:rPr>
                <w:rFonts w:hint="eastAsia" w:ascii="Times New Roman" w:hAnsi="Times New Roman" w:eastAsia="宋体" w:cs="Times New Roman"/>
                <w:snapToGrid w:val="0"/>
                <w:sz w:val="18"/>
                <w:szCs w:val="18"/>
                <w:highlight w:val="none"/>
              </w:rPr>
              <w:t>Zhenhong Yuan(袁振宏)</w:t>
            </w:r>
            <w:r>
              <w:rPr>
                <w:rFonts w:ascii="Times New Roman" w:hAnsi="Times New Roman" w:eastAsia="宋体" w:cs="Times New Roman"/>
                <w:snapToGrid w:val="0"/>
                <w:sz w:val="18"/>
                <w:szCs w:val="18"/>
                <w:highlight w:val="none"/>
              </w:rPr>
              <w:t xml:space="preserve">, </w:t>
            </w:r>
            <w:r>
              <w:rPr>
                <w:rFonts w:hint="eastAsia" w:ascii="Times New Roman" w:hAnsi="Times New Roman" w:eastAsia="宋体" w:cs="Times New Roman"/>
                <w:snapToGrid w:val="0"/>
                <w:sz w:val="18"/>
                <w:szCs w:val="18"/>
                <w:highlight w:val="none"/>
              </w:rPr>
              <w:t>Jun Xie(谢君)</w:t>
            </w:r>
          </w:p>
        </w:tc>
        <w:tc>
          <w:tcPr>
            <w:tcW w:w="5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3220C0C">
            <w:pPr>
              <w:pStyle w:val="14"/>
              <w:rPr>
                <w:rFonts w:hAnsi="Times New Roman" w:eastAsia="宋体" w:cs="Times New Roman"/>
                <w:highlight w:val="none"/>
              </w:rPr>
            </w:pPr>
            <w:r>
              <w:rPr>
                <w:rFonts w:hAnsi="Times New Roman" w:eastAsia="宋体" w:cs="Times New Roman"/>
                <w:color w:val="auto"/>
                <w:highlight w:val="none"/>
              </w:rPr>
              <w:t>33</w:t>
            </w:r>
          </w:p>
        </w:tc>
        <w:tc>
          <w:tcPr>
            <w:tcW w:w="7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3D39697">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SCIE</w:t>
            </w:r>
          </w:p>
        </w:tc>
        <w:tc>
          <w:tcPr>
            <w:tcW w:w="75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7233674">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否</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1A7F68CD">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1</w:t>
            </w:r>
          </w:p>
        </w:tc>
      </w:tr>
      <w:tr w14:paraId="50CF5F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01"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4F29D0E6">
            <w:pPr>
              <w:adjustRightInd w:val="0"/>
              <w:snapToGrid w:val="0"/>
              <w:spacing w:line="320" w:lineRule="exact"/>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2</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AB6CEEC">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SCI</w:t>
            </w:r>
          </w:p>
        </w:tc>
        <w:tc>
          <w:tcPr>
            <w:tcW w:w="205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48C6EEA">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 xml:space="preserve">Proteome response of </w:t>
            </w:r>
            <w:r>
              <w:rPr>
                <w:rFonts w:ascii="Times New Roman" w:hAnsi="Times New Roman" w:eastAsia="宋体" w:cs="Times New Roman"/>
                <w:i/>
                <w:iCs/>
                <w:snapToGrid w:val="0"/>
                <w:sz w:val="18"/>
                <w:szCs w:val="18"/>
                <w:highlight w:val="none"/>
              </w:rPr>
              <w:t xml:space="preserve">Dunaliella parva </w:t>
            </w:r>
            <w:r>
              <w:rPr>
                <w:rFonts w:ascii="Times New Roman" w:hAnsi="Times New Roman" w:eastAsia="宋体" w:cs="Times New Roman"/>
                <w:snapToGrid w:val="0"/>
                <w:sz w:val="18"/>
                <w:szCs w:val="18"/>
                <w:highlight w:val="none"/>
              </w:rPr>
              <w:t>induced by nitrogen limitation</w:t>
            </w:r>
          </w:p>
        </w:tc>
        <w:tc>
          <w:tcPr>
            <w:tcW w:w="84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F202EA7">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2017, 23: 196-202.</w:t>
            </w:r>
          </w:p>
        </w:tc>
        <w:tc>
          <w:tcPr>
            <w:tcW w:w="95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1018C29">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2017年2月21日</w:t>
            </w:r>
          </w:p>
        </w:tc>
        <w:tc>
          <w:tcPr>
            <w:tcW w:w="143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A79BC2E">
            <w:pPr>
              <w:adjustRightInd w:val="0"/>
              <w:snapToGrid w:val="0"/>
              <w:jc w:val="center"/>
              <w:outlineLvl w:val="1"/>
              <w:rPr>
                <w:rFonts w:ascii="Times New Roman" w:hAnsi="Times New Roman" w:eastAsia="宋体" w:cs="Times New Roman"/>
                <w:snapToGrid w:val="0"/>
                <w:sz w:val="18"/>
                <w:szCs w:val="18"/>
                <w:highlight w:val="none"/>
              </w:rPr>
            </w:pPr>
            <w:r>
              <w:rPr>
                <w:rFonts w:hint="eastAsia" w:ascii="Times New Roman" w:hAnsi="Times New Roman" w:eastAsia="宋体" w:cs="Times New Roman"/>
                <w:b/>
                <w:bCs/>
                <w:snapToGrid w:val="0"/>
                <w:sz w:val="18"/>
                <w:szCs w:val="18"/>
                <w:highlight w:val="none"/>
              </w:rPr>
              <w:t>Changhua Shang(尚常花)</w:t>
            </w:r>
            <w:r>
              <w:rPr>
                <w:rFonts w:hint="eastAsia" w:ascii="Times New Roman" w:hAnsi="Times New Roman" w:eastAsia="宋体" w:cs="Times New Roman"/>
                <w:snapToGrid w:val="0"/>
                <w:sz w:val="18"/>
                <w:szCs w:val="18"/>
                <w:highlight w:val="none"/>
              </w:rPr>
              <w:t>，Shunni Zhu (朱顺妮)，Zhongming Wang (王忠铭)，Lei Qin (秦磊)，Mohammad Asraful Alam，Jun Xie(谢君)，Zhenhong Yuan(袁振宏)</w:t>
            </w:r>
          </w:p>
        </w:tc>
        <w:tc>
          <w:tcPr>
            <w:tcW w:w="33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3DCF28E">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Key Laboratory of Renewable Energy, Chinese Academy of Sciences, Guangdong Key Laboratory of New and Renewable Energy Research and Development, Guangzhou Institute of Energy</w:t>
            </w:r>
          </w:p>
          <w:p w14:paraId="3E520236">
            <w:pPr>
              <w:adjustRightInd w:val="0"/>
              <w:snapToGrid w:val="0"/>
              <w:jc w:val="center"/>
              <w:outlineLvl w:val="1"/>
              <w:rPr>
                <w:rFonts w:ascii="Times New Roman" w:hAnsi="Times New Roman" w:eastAsia="宋体" w:cs="Times New Roman"/>
                <w:snapToGrid w:val="0"/>
                <w:sz w:val="18"/>
                <w:szCs w:val="18"/>
                <w:highlight w:val="none"/>
              </w:rPr>
            </w:pPr>
            <w:r>
              <w:rPr>
                <w:rFonts w:hint="eastAsia" w:ascii="Times New Roman" w:hAnsi="Times New Roman" w:eastAsia="宋体" w:cs="Times New Roman"/>
                <w:snapToGrid w:val="0"/>
                <w:sz w:val="18"/>
                <w:szCs w:val="18"/>
                <w:highlight w:val="none"/>
              </w:rPr>
              <w:t>Conversion, Chinese Academy of Sciences(中国科学院可再生能源重点实验室; 中国科学院广州能源研究所广东省新能源和可再生能源研究开发与应用重点实验室), Collaborative Innovation Centre of Biomass Energy, Henan Province (生物质能源河南省协同创新中心), Institute of New Energy and New Materials, South China Agricultural Universi</w:t>
            </w:r>
            <w:r>
              <w:rPr>
                <w:rFonts w:ascii="Times New Roman" w:hAnsi="Times New Roman" w:eastAsia="宋体" w:cs="Times New Roman"/>
                <w:snapToGrid w:val="0"/>
                <w:sz w:val="18"/>
                <w:szCs w:val="18"/>
                <w:highlight w:val="none"/>
              </w:rPr>
              <w:t>ty, Key Laboratory of Energy Plants Resource and Utilization, Ministry of Agriculture, P. R. China, Key Laboratory of</w:t>
            </w:r>
          </w:p>
          <w:p w14:paraId="1E540B30">
            <w:pPr>
              <w:adjustRightInd w:val="0"/>
              <w:snapToGrid w:val="0"/>
              <w:jc w:val="center"/>
              <w:outlineLvl w:val="1"/>
              <w:rPr>
                <w:rFonts w:ascii="Times New Roman" w:hAnsi="Times New Roman" w:eastAsia="宋体" w:cs="Times New Roman"/>
                <w:snapToGrid w:val="0"/>
                <w:sz w:val="18"/>
                <w:szCs w:val="18"/>
                <w:highlight w:val="none"/>
              </w:rPr>
            </w:pPr>
            <w:r>
              <w:rPr>
                <w:rFonts w:hint="eastAsia" w:ascii="Times New Roman" w:hAnsi="Times New Roman" w:eastAsia="宋体" w:cs="Times New Roman"/>
                <w:snapToGrid w:val="0"/>
                <w:sz w:val="18"/>
                <w:szCs w:val="18"/>
                <w:highlight w:val="none"/>
              </w:rPr>
              <w:t>Biomass Energy of Guangdong Regular Higher Education Institutions (华南农业大学新材料与新能源研究所; 农业农村部能源植物资源与利用重点实验室; 广东省普通高等学校生物质能源重点实验室)</w:t>
            </w:r>
          </w:p>
        </w:tc>
        <w:tc>
          <w:tcPr>
            <w:tcW w:w="5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7404849">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是</w:t>
            </w:r>
          </w:p>
        </w:tc>
        <w:tc>
          <w:tcPr>
            <w:tcW w:w="93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FF01696">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Algal Research-Biomass Biofuels and Bioproducts</w:t>
            </w:r>
          </w:p>
        </w:tc>
        <w:tc>
          <w:tcPr>
            <w:tcW w:w="7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018B19F">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否</w:t>
            </w:r>
          </w:p>
        </w:tc>
        <w:tc>
          <w:tcPr>
            <w:tcW w:w="86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9930DC3">
            <w:pPr>
              <w:adjustRightInd w:val="0"/>
              <w:snapToGrid w:val="0"/>
              <w:jc w:val="center"/>
              <w:outlineLvl w:val="1"/>
              <w:rPr>
                <w:rFonts w:ascii="Times New Roman" w:hAnsi="Times New Roman" w:eastAsia="宋体" w:cs="Times New Roman"/>
                <w:snapToGrid w:val="0"/>
                <w:sz w:val="18"/>
                <w:szCs w:val="18"/>
                <w:highlight w:val="none"/>
              </w:rPr>
            </w:pPr>
            <w:r>
              <w:rPr>
                <w:rFonts w:hint="eastAsia" w:ascii="Times New Roman" w:hAnsi="Times New Roman" w:eastAsia="宋体" w:cs="Times New Roman"/>
                <w:snapToGrid w:val="0"/>
                <w:sz w:val="18"/>
                <w:szCs w:val="18"/>
                <w:highlight w:val="none"/>
              </w:rPr>
              <w:t>Jun Xie(谢君),</w:t>
            </w:r>
            <w:r>
              <w:rPr>
                <w:rFonts w:ascii="Times New Roman" w:hAnsi="Times New Roman" w:eastAsia="宋体" w:cs="Times New Roman"/>
                <w:snapToGrid w:val="0"/>
                <w:sz w:val="18"/>
                <w:szCs w:val="18"/>
                <w:highlight w:val="none"/>
              </w:rPr>
              <w:t xml:space="preserve"> </w:t>
            </w:r>
            <w:r>
              <w:rPr>
                <w:rFonts w:hint="eastAsia" w:ascii="Times New Roman" w:hAnsi="Times New Roman" w:eastAsia="宋体" w:cs="Times New Roman"/>
                <w:snapToGrid w:val="0"/>
                <w:sz w:val="18"/>
                <w:szCs w:val="18"/>
                <w:highlight w:val="none"/>
              </w:rPr>
              <w:t>Zhenhong Yuan(袁振宏)</w:t>
            </w:r>
          </w:p>
        </w:tc>
        <w:tc>
          <w:tcPr>
            <w:tcW w:w="5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F692305">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31</w:t>
            </w:r>
          </w:p>
        </w:tc>
        <w:tc>
          <w:tcPr>
            <w:tcW w:w="7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930D140">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SCIE</w:t>
            </w:r>
          </w:p>
        </w:tc>
        <w:tc>
          <w:tcPr>
            <w:tcW w:w="75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C110A79">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否</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3E9D54AF">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2</w:t>
            </w:r>
          </w:p>
        </w:tc>
      </w:tr>
      <w:tr w14:paraId="1C896F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09"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0F7B9ABE">
            <w:pPr>
              <w:adjustRightInd w:val="0"/>
              <w:snapToGrid w:val="0"/>
              <w:spacing w:line="320" w:lineRule="exact"/>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3</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63754D0">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SCI</w:t>
            </w:r>
          </w:p>
        </w:tc>
        <w:tc>
          <w:tcPr>
            <w:tcW w:w="205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CB1CC60">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 xml:space="preserve">The responses of two genes encoding phytoene synthase (Psy) and phytoene desaturase (Pds) to nitrogen limitation and salinity up-shock with special emphasis on carotenogenesis in </w:t>
            </w:r>
            <w:r>
              <w:rPr>
                <w:rFonts w:ascii="Times New Roman" w:hAnsi="Times New Roman" w:eastAsia="宋体" w:cs="Times New Roman"/>
                <w:i/>
                <w:iCs/>
                <w:snapToGrid w:val="0"/>
                <w:sz w:val="18"/>
                <w:szCs w:val="18"/>
                <w:highlight w:val="none"/>
              </w:rPr>
              <w:t>Dunaliella parva</w:t>
            </w:r>
          </w:p>
        </w:tc>
        <w:tc>
          <w:tcPr>
            <w:tcW w:w="84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F5B98A5">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2018, 32: 1-10.</w:t>
            </w:r>
          </w:p>
        </w:tc>
        <w:tc>
          <w:tcPr>
            <w:tcW w:w="95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161F497">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2018年6月</w:t>
            </w:r>
          </w:p>
        </w:tc>
        <w:tc>
          <w:tcPr>
            <w:tcW w:w="143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2AFA2EF">
            <w:pPr>
              <w:adjustRightInd w:val="0"/>
              <w:snapToGrid w:val="0"/>
              <w:jc w:val="center"/>
              <w:outlineLvl w:val="1"/>
              <w:rPr>
                <w:rFonts w:ascii="Times New Roman" w:hAnsi="Times New Roman" w:eastAsia="宋体" w:cs="Times New Roman"/>
                <w:snapToGrid w:val="0"/>
                <w:sz w:val="18"/>
                <w:szCs w:val="18"/>
                <w:highlight w:val="none"/>
              </w:rPr>
            </w:pPr>
            <w:r>
              <w:rPr>
                <w:rFonts w:hint="eastAsia" w:ascii="Times New Roman" w:hAnsi="Times New Roman" w:eastAsia="宋体" w:cs="Times New Roman"/>
                <w:b/>
                <w:bCs/>
                <w:snapToGrid w:val="0"/>
                <w:sz w:val="18"/>
                <w:szCs w:val="18"/>
                <w:highlight w:val="none"/>
              </w:rPr>
              <w:t>Changhua Shang(尚常花)</w:t>
            </w:r>
            <w:r>
              <w:rPr>
                <w:rFonts w:hint="eastAsia" w:ascii="Times New Roman" w:hAnsi="Times New Roman" w:eastAsia="宋体" w:cs="Times New Roman"/>
                <w:snapToGrid w:val="0"/>
                <w:sz w:val="18"/>
                <w:szCs w:val="18"/>
                <w:highlight w:val="none"/>
              </w:rPr>
              <w:t>, Wen Wang(王闻), Shunni Zhu(朱顺妮), Zhongming Wang (王忠铭), Lei Qin(秦磊), Mohammad Asraful Alam, Jun Xie(谢君), Zhenhong Yuan(袁振宏)</w:t>
            </w:r>
          </w:p>
        </w:tc>
        <w:tc>
          <w:tcPr>
            <w:tcW w:w="33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63F37D0">
            <w:pPr>
              <w:adjustRightInd w:val="0"/>
              <w:snapToGrid w:val="0"/>
              <w:jc w:val="center"/>
              <w:outlineLvl w:val="1"/>
              <w:rPr>
                <w:rFonts w:ascii="Times New Roman" w:hAnsi="Times New Roman" w:eastAsia="宋体" w:cs="Times New Roman"/>
                <w:snapToGrid w:val="0"/>
                <w:sz w:val="18"/>
                <w:szCs w:val="18"/>
                <w:highlight w:val="none"/>
              </w:rPr>
            </w:pPr>
            <w:r>
              <w:rPr>
                <w:rFonts w:hint="eastAsia" w:ascii="Times New Roman" w:hAnsi="Times New Roman" w:eastAsia="宋体" w:cs="Times New Roman"/>
                <w:snapToGrid w:val="0"/>
                <w:sz w:val="18"/>
                <w:szCs w:val="18"/>
                <w:highlight w:val="none"/>
              </w:rPr>
              <w:t>College of Life Science, Guangxi Normal University, Key Laboratory of Ecology of Rare and Endangered Species and Environmental Protection, Ministry of Education(广西师范大学生命科学学院; 广西师范大学珍稀濒危动植物生态与环境保护教育部重点实验室), Guangdong Key Laboratory of New and Renewable Energy Res</w:t>
            </w:r>
            <w:r>
              <w:rPr>
                <w:rFonts w:ascii="Times New Roman" w:hAnsi="Times New Roman" w:eastAsia="宋体" w:cs="Times New Roman"/>
                <w:snapToGrid w:val="0"/>
                <w:sz w:val="18"/>
                <w:szCs w:val="18"/>
                <w:highlight w:val="none"/>
              </w:rPr>
              <w:t>earch and Development, Key Laboratory of Renewable Energy, Guangzhou Institute of Energy Conversion,</w:t>
            </w:r>
          </w:p>
          <w:p w14:paraId="324CF709">
            <w:pPr>
              <w:adjustRightInd w:val="0"/>
              <w:snapToGrid w:val="0"/>
              <w:jc w:val="center"/>
              <w:outlineLvl w:val="1"/>
              <w:rPr>
                <w:rFonts w:ascii="Times New Roman" w:hAnsi="Times New Roman" w:eastAsia="宋体" w:cs="Times New Roman"/>
                <w:snapToGrid w:val="0"/>
                <w:sz w:val="18"/>
                <w:szCs w:val="18"/>
                <w:highlight w:val="none"/>
              </w:rPr>
            </w:pPr>
            <w:r>
              <w:rPr>
                <w:rFonts w:hint="eastAsia" w:ascii="Times New Roman" w:hAnsi="Times New Roman" w:eastAsia="宋体" w:cs="Times New Roman"/>
                <w:snapToGrid w:val="0"/>
                <w:sz w:val="18"/>
                <w:szCs w:val="18"/>
                <w:highlight w:val="none"/>
              </w:rPr>
              <w:t>Chinese Academy of Sciences (广东省新能源和可再生能源研究开发与应用重点实验室;中国科学院广州能源研究所可再生能源重点实验室); Institute of New Energy and New Materials, South China Agricultural University(华南农业大学新材料与新能源研究所), Key Laboratory of Energy Plants Resource and Utilization, Ministry of Agricultu</w:t>
            </w:r>
            <w:r>
              <w:rPr>
                <w:rFonts w:ascii="Times New Roman" w:hAnsi="Times New Roman" w:eastAsia="宋体" w:cs="Times New Roman"/>
                <w:snapToGrid w:val="0"/>
                <w:sz w:val="18"/>
                <w:szCs w:val="18"/>
                <w:highlight w:val="none"/>
              </w:rPr>
              <w:t>re, P. R. China, Key Laboratory of Biomass Energy of Guangdong Regular Higher</w:t>
            </w:r>
          </w:p>
          <w:p w14:paraId="63AAF035">
            <w:pPr>
              <w:adjustRightInd w:val="0"/>
              <w:snapToGrid w:val="0"/>
              <w:jc w:val="center"/>
              <w:outlineLvl w:val="1"/>
              <w:rPr>
                <w:rFonts w:ascii="Times New Roman" w:hAnsi="Times New Roman" w:eastAsia="宋体" w:cs="Times New Roman"/>
                <w:snapToGrid w:val="0"/>
                <w:sz w:val="18"/>
                <w:szCs w:val="18"/>
                <w:highlight w:val="none"/>
              </w:rPr>
            </w:pPr>
            <w:r>
              <w:rPr>
                <w:rFonts w:hint="eastAsia" w:ascii="Times New Roman" w:hAnsi="Times New Roman" w:eastAsia="宋体" w:cs="Times New Roman"/>
                <w:snapToGrid w:val="0"/>
                <w:sz w:val="18"/>
                <w:szCs w:val="18"/>
                <w:highlight w:val="none"/>
              </w:rPr>
              <w:t>Education Institutions(农业农村部能源植物资源与利用重点实验室; 广东省普通高等学校生物质能源重点实验室)</w:t>
            </w:r>
          </w:p>
        </w:tc>
        <w:tc>
          <w:tcPr>
            <w:tcW w:w="5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1B66313">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是</w:t>
            </w:r>
          </w:p>
        </w:tc>
        <w:tc>
          <w:tcPr>
            <w:tcW w:w="93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853EF5B">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Algal Research-Biomass Biofuels and Bioproducts</w:t>
            </w:r>
          </w:p>
        </w:tc>
        <w:tc>
          <w:tcPr>
            <w:tcW w:w="7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6FB5B80">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否</w:t>
            </w:r>
          </w:p>
        </w:tc>
        <w:tc>
          <w:tcPr>
            <w:tcW w:w="86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76D77DC">
            <w:pPr>
              <w:adjustRightInd w:val="0"/>
              <w:snapToGrid w:val="0"/>
              <w:jc w:val="center"/>
              <w:outlineLvl w:val="1"/>
              <w:rPr>
                <w:rFonts w:ascii="Times New Roman" w:hAnsi="Times New Roman" w:eastAsia="宋体" w:cs="Times New Roman"/>
                <w:snapToGrid w:val="0"/>
                <w:sz w:val="18"/>
                <w:szCs w:val="18"/>
                <w:highlight w:val="none"/>
              </w:rPr>
            </w:pPr>
            <w:r>
              <w:rPr>
                <w:rFonts w:hint="eastAsia" w:ascii="Times New Roman" w:hAnsi="Times New Roman" w:eastAsia="宋体" w:cs="Times New Roman"/>
                <w:snapToGrid w:val="0"/>
                <w:sz w:val="18"/>
                <w:szCs w:val="18"/>
                <w:highlight w:val="none"/>
              </w:rPr>
              <w:t>Changhua Shang(尚常花)</w:t>
            </w:r>
          </w:p>
        </w:tc>
        <w:tc>
          <w:tcPr>
            <w:tcW w:w="5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33A3472">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9</w:t>
            </w:r>
          </w:p>
        </w:tc>
        <w:tc>
          <w:tcPr>
            <w:tcW w:w="7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64110FF">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SCIE</w:t>
            </w:r>
          </w:p>
        </w:tc>
        <w:tc>
          <w:tcPr>
            <w:tcW w:w="75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C3E295F">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是</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3DF36736">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3</w:t>
            </w:r>
          </w:p>
        </w:tc>
      </w:tr>
      <w:tr w14:paraId="5DAFFD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21"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51004128">
            <w:pPr>
              <w:adjustRightInd w:val="0"/>
              <w:snapToGrid w:val="0"/>
              <w:spacing w:line="320" w:lineRule="exact"/>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4</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897AC8D">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SCI</w:t>
            </w:r>
          </w:p>
        </w:tc>
        <w:tc>
          <w:tcPr>
            <w:tcW w:w="205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BCD4041">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 xml:space="preserve">Identification of targets of transcription factor WRINKLED1-like related to lipid biosynthesis from marine microalga </w:t>
            </w:r>
            <w:r>
              <w:rPr>
                <w:rFonts w:ascii="Times New Roman" w:hAnsi="Times New Roman" w:eastAsia="宋体" w:cs="Times New Roman"/>
                <w:i/>
                <w:iCs/>
                <w:snapToGrid w:val="0"/>
                <w:sz w:val="18"/>
                <w:szCs w:val="18"/>
                <w:highlight w:val="none"/>
              </w:rPr>
              <w:t>Dunaliella parva</w:t>
            </w:r>
          </w:p>
        </w:tc>
        <w:tc>
          <w:tcPr>
            <w:tcW w:w="84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A71BF03">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2022, 8: 807493.</w:t>
            </w:r>
          </w:p>
        </w:tc>
        <w:tc>
          <w:tcPr>
            <w:tcW w:w="95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A63F02B">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2022年2月17日</w:t>
            </w:r>
          </w:p>
        </w:tc>
        <w:tc>
          <w:tcPr>
            <w:tcW w:w="143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2F595DF">
            <w:pPr>
              <w:adjustRightInd w:val="0"/>
              <w:snapToGrid w:val="0"/>
              <w:jc w:val="center"/>
              <w:outlineLvl w:val="1"/>
              <w:rPr>
                <w:rFonts w:ascii="Times New Roman" w:hAnsi="Times New Roman" w:eastAsia="宋体" w:cs="Times New Roman"/>
                <w:snapToGrid w:val="0"/>
                <w:sz w:val="18"/>
                <w:szCs w:val="18"/>
                <w:highlight w:val="none"/>
              </w:rPr>
            </w:pPr>
            <w:r>
              <w:rPr>
                <w:rFonts w:hint="eastAsia" w:ascii="Times New Roman" w:hAnsi="Times New Roman" w:eastAsia="宋体" w:cs="Times New Roman"/>
                <w:b/>
                <w:bCs/>
                <w:snapToGrid w:val="0"/>
                <w:sz w:val="18"/>
                <w:szCs w:val="18"/>
                <w:highlight w:val="none"/>
              </w:rPr>
              <w:t>Changhua Shang(尚常花)</w:t>
            </w:r>
            <w:r>
              <w:rPr>
                <w:rFonts w:hint="eastAsia" w:ascii="Times New Roman" w:hAnsi="Times New Roman" w:eastAsia="宋体" w:cs="Times New Roman"/>
                <w:snapToGrid w:val="0"/>
                <w:sz w:val="18"/>
                <w:szCs w:val="18"/>
                <w:highlight w:val="none"/>
              </w:rPr>
              <w:t>, Bingbing Pang (庞冰冰), Hongling Yu (余虹伶),Shanling Gan (甘姗灵), Yujia Li (李雨佳)</w:t>
            </w:r>
          </w:p>
        </w:tc>
        <w:tc>
          <w:tcPr>
            <w:tcW w:w="33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887BACA">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Key Laboratory of Ecology of Rare and Endangered Species and Environmental Protection, College of Life Sciences,</w:t>
            </w:r>
          </w:p>
          <w:p w14:paraId="0A15C1B6">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Guangxi Normal University, Ministry of Education – Guangxi Key Laboratory of Landscape Resources Conservation</w:t>
            </w:r>
          </w:p>
          <w:p w14:paraId="702B65F3">
            <w:pPr>
              <w:adjustRightInd w:val="0"/>
              <w:snapToGrid w:val="0"/>
              <w:jc w:val="center"/>
              <w:outlineLvl w:val="1"/>
              <w:rPr>
                <w:rFonts w:ascii="Times New Roman" w:hAnsi="Times New Roman" w:eastAsia="宋体" w:cs="Times New Roman"/>
                <w:snapToGrid w:val="0"/>
                <w:sz w:val="18"/>
                <w:szCs w:val="18"/>
                <w:highlight w:val="none"/>
              </w:rPr>
            </w:pPr>
            <w:r>
              <w:rPr>
                <w:rFonts w:hint="eastAsia" w:ascii="Times New Roman" w:hAnsi="Times New Roman" w:eastAsia="宋体" w:cs="Times New Roman"/>
                <w:snapToGrid w:val="0"/>
                <w:sz w:val="18"/>
                <w:szCs w:val="18"/>
                <w:highlight w:val="none"/>
              </w:rPr>
              <w:t>and Sustainable Utilization in Lijiang River Basin (广西师范大学珍稀濒危动植物生态与环境保护教育部重点实验室; 广西师范大学生命科学学院; 广西师范大学广西漓江流域景观资源保育与可持续利用重点实验室), School of Life Sciences, Sun Yat-sen University(中山大学生命科学学院)</w:t>
            </w:r>
          </w:p>
        </w:tc>
        <w:tc>
          <w:tcPr>
            <w:tcW w:w="5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594798E">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是</w:t>
            </w:r>
          </w:p>
        </w:tc>
        <w:tc>
          <w:tcPr>
            <w:tcW w:w="93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401B24C">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Frontiers in Marine Science</w:t>
            </w:r>
          </w:p>
        </w:tc>
        <w:tc>
          <w:tcPr>
            <w:tcW w:w="7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D3A3CDD">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否</w:t>
            </w:r>
          </w:p>
        </w:tc>
        <w:tc>
          <w:tcPr>
            <w:tcW w:w="86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681C4B6">
            <w:pPr>
              <w:adjustRightInd w:val="0"/>
              <w:snapToGrid w:val="0"/>
              <w:jc w:val="center"/>
              <w:outlineLvl w:val="1"/>
              <w:rPr>
                <w:rFonts w:ascii="Times New Roman" w:hAnsi="Times New Roman" w:eastAsia="宋体" w:cs="Times New Roman"/>
                <w:snapToGrid w:val="0"/>
                <w:sz w:val="18"/>
                <w:szCs w:val="18"/>
                <w:highlight w:val="none"/>
              </w:rPr>
            </w:pPr>
            <w:r>
              <w:rPr>
                <w:rFonts w:hint="eastAsia" w:ascii="Times New Roman" w:hAnsi="Times New Roman" w:eastAsia="宋体" w:cs="Times New Roman"/>
                <w:snapToGrid w:val="0"/>
                <w:sz w:val="18"/>
                <w:szCs w:val="18"/>
                <w:highlight w:val="none"/>
              </w:rPr>
              <w:t>Changhua Shang(尚常花)</w:t>
            </w:r>
          </w:p>
        </w:tc>
        <w:tc>
          <w:tcPr>
            <w:tcW w:w="5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0110CCB">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6</w:t>
            </w:r>
          </w:p>
        </w:tc>
        <w:tc>
          <w:tcPr>
            <w:tcW w:w="7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3D9C973">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SCIE</w:t>
            </w:r>
          </w:p>
        </w:tc>
        <w:tc>
          <w:tcPr>
            <w:tcW w:w="75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75E0623">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是</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586D538F">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4</w:t>
            </w:r>
          </w:p>
        </w:tc>
      </w:tr>
      <w:tr w14:paraId="29C35F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32768183">
            <w:pPr>
              <w:adjustRightInd w:val="0"/>
              <w:snapToGrid w:val="0"/>
              <w:spacing w:line="320" w:lineRule="exact"/>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5</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DF08FE9">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SCI</w:t>
            </w:r>
          </w:p>
        </w:tc>
        <w:tc>
          <w:tcPr>
            <w:tcW w:w="205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75C67BB">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The effect of trehalose on the contents of starch and oil in microalga</w:t>
            </w:r>
          </w:p>
          <w:p w14:paraId="7D91C5A6">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i/>
                <w:iCs/>
                <w:snapToGrid w:val="0"/>
                <w:sz w:val="18"/>
                <w:szCs w:val="18"/>
                <w:highlight w:val="none"/>
              </w:rPr>
              <w:t>Dunaliella parva</w:t>
            </w:r>
          </w:p>
        </w:tc>
        <w:tc>
          <w:tcPr>
            <w:tcW w:w="84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A07FC86">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2024, 81: 103600.</w:t>
            </w:r>
          </w:p>
        </w:tc>
        <w:tc>
          <w:tcPr>
            <w:tcW w:w="95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292A360">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2024年6月30日</w:t>
            </w:r>
          </w:p>
        </w:tc>
        <w:tc>
          <w:tcPr>
            <w:tcW w:w="143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51EC939">
            <w:pPr>
              <w:adjustRightInd w:val="0"/>
              <w:snapToGrid w:val="0"/>
              <w:jc w:val="center"/>
              <w:outlineLvl w:val="1"/>
              <w:rPr>
                <w:rFonts w:ascii="Times New Roman" w:hAnsi="Times New Roman" w:eastAsia="宋体" w:cs="Times New Roman"/>
                <w:snapToGrid w:val="0"/>
                <w:sz w:val="18"/>
                <w:szCs w:val="18"/>
                <w:highlight w:val="none"/>
              </w:rPr>
            </w:pPr>
            <w:r>
              <w:rPr>
                <w:rFonts w:hint="eastAsia" w:ascii="Times New Roman" w:hAnsi="Times New Roman" w:eastAsia="宋体" w:cs="Times New Roman"/>
                <w:snapToGrid w:val="0"/>
                <w:sz w:val="18"/>
                <w:szCs w:val="18"/>
                <w:highlight w:val="none"/>
              </w:rPr>
              <w:t xml:space="preserve">Limei Huang(黄丽玫), Lingru Ruan (阮铃茹), Yuwen Guo (郭玉汶), Xiuli Liang (梁秀丽), </w:t>
            </w:r>
            <w:r>
              <w:rPr>
                <w:rFonts w:hint="eastAsia" w:ascii="Times New Roman" w:hAnsi="Times New Roman" w:eastAsia="宋体" w:cs="Times New Roman"/>
                <w:b/>
                <w:bCs/>
                <w:snapToGrid w:val="0"/>
                <w:sz w:val="18"/>
                <w:szCs w:val="18"/>
                <w:highlight w:val="none"/>
              </w:rPr>
              <w:t>Changhua Shang(尚常花)</w:t>
            </w:r>
          </w:p>
        </w:tc>
        <w:tc>
          <w:tcPr>
            <w:tcW w:w="33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07AEA9A">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Key Laboratory of Ecology of Rare and Endangered Species and Environmental Protection (Guangxi Normal University), Ministry of Education, Guangxi Key Laboratory</w:t>
            </w:r>
          </w:p>
          <w:p w14:paraId="4076A2C5">
            <w:pPr>
              <w:adjustRightInd w:val="0"/>
              <w:snapToGrid w:val="0"/>
              <w:jc w:val="center"/>
              <w:outlineLvl w:val="1"/>
              <w:rPr>
                <w:rFonts w:ascii="Times New Roman" w:hAnsi="Times New Roman" w:eastAsia="宋体" w:cs="Times New Roman"/>
                <w:snapToGrid w:val="0"/>
                <w:sz w:val="18"/>
                <w:szCs w:val="18"/>
                <w:highlight w:val="none"/>
              </w:rPr>
            </w:pPr>
            <w:r>
              <w:rPr>
                <w:rFonts w:hint="eastAsia" w:ascii="Times New Roman" w:hAnsi="Times New Roman" w:eastAsia="宋体" w:cs="Times New Roman"/>
                <w:snapToGrid w:val="0"/>
                <w:sz w:val="18"/>
                <w:szCs w:val="18"/>
                <w:highlight w:val="none"/>
              </w:rPr>
              <w:t>of Landscape Resources Conservation and Sustainable Utilization in Lijiang River Basin (Guangxi Normal University) (广西师范大学珍稀濒危动植物生态与环境保护教育部重点实验室; 广西师范大学广西漓江流域景观资源保育与可持续利用重点实验室)</w:t>
            </w:r>
          </w:p>
        </w:tc>
        <w:tc>
          <w:tcPr>
            <w:tcW w:w="5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51BBA8B">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是</w:t>
            </w:r>
          </w:p>
        </w:tc>
        <w:tc>
          <w:tcPr>
            <w:tcW w:w="93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7262315">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Algal Research-Biomass Biofuels and Bioproducts</w:t>
            </w:r>
          </w:p>
        </w:tc>
        <w:tc>
          <w:tcPr>
            <w:tcW w:w="7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0FAFB18">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否</w:t>
            </w:r>
          </w:p>
        </w:tc>
        <w:tc>
          <w:tcPr>
            <w:tcW w:w="86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780D637">
            <w:pPr>
              <w:adjustRightInd w:val="0"/>
              <w:snapToGrid w:val="0"/>
              <w:jc w:val="center"/>
              <w:outlineLvl w:val="1"/>
              <w:rPr>
                <w:rFonts w:ascii="Times New Roman" w:hAnsi="Times New Roman" w:eastAsia="宋体" w:cs="Times New Roman"/>
                <w:snapToGrid w:val="0"/>
                <w:sz w:val="18"/>
                <w:szCs w:val="18"/>
                <w:highlight w:val="none"/>
              </w:rPr>
            </w:pPr>
            <w:r>
              <w:rPr>
                <w:rFonts w:hint="eastAsia" w:ascii="Times New Roman" w:hAnsi="Times New Roman" w:eastAsia="宋体" w:cs="Times New Roman"/>
                <w:snapToGrid w:val="0"/>
                <w:sz w:val="18"/>
                <w:szCs w:val="18"/>
                <w:highlight w:val="none"/>
              </w:rPr>
              <w:t>Changhua Shang(尚常花)</w:t>
            </w:r>
          </w:p>
        </w:tc>
        <w:tc>
          <w:tcPr>
            <w:tcW w:w="5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E1CE0F2">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3</w:t>
            </w:r>
          </w:p>
        </w:tc>
        <w:tc>
          <w:tcPr>
            <w:tcW w:w="7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F6676DD">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SCIE</w:t>
            </w:r>
          </w:p>
        </w:tc>
        <w:tc>
          <w:tcPr>
            <w:tcW w:w="75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748A4D5">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是</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2F83C579">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5</w:t>
            </w:r>
          </w:p>
        </w:tc>
      </w:tr>
      <w:tr w14:paraId="4A4898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07"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20420704">
            <w:pPr>
              <w:adjustRightInd w:val="0"/>
              <w:snapToGrid w:val="0"/>
              <w:spacing w:line="320" w:lineRule="exact"/>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6</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C41CF7D">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SCI</w:t>
            </w:r>
          </w:p>
        </w:tc>
        <w:tc>
          <w:tcPr>
            <w:tcW w:w="205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568622B">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Combined effects of nitrogen limitation and overexpression of malic</w:t>
            </w:r>
          </w:p>
          <w:p w14:paraId="26C0A7FE">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 xml:space="preserve">enzyme gene on lipid accumulation in </w:t>
            </w:r>
            <w:r>
              <w:rPr>
                <w:rFonts w:ascii="Times New Roman" w:hAnsi="Times New Roman" w:eastAsia="宋体" w:cs="Times New Roman"/>
                <w:i/>
                <w:iCs/>
                <w:snapToGrid w:val="0"/>
                <w:sz w:val="18"/>
                <w:szCs w:val="18"/>
                <w:highlight w:val="none"/>
              </w:rPr>
              <w:t>Dunaliella parva</w:t>
            </w:r>
          </w:p>
        </w:tc>
        <w:tc>
          <w:tcPr>
            <w:tcW w:w="84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1A802CC">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2024, 410: 131291.</w:t>
            </w:r>
          </w:p>
        </w:tc>
        <w:tc>
          <w:tcPr>
            <w:tcW w:w="95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0939241">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2024年8月15日</w:t>
            </w:r>
          </w:p>
        </w:tc>
        <w:tc>
          <w:tcPr>
            <w:tcW w:w="143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4F1C65A">
            <w:pPr>
              <w:adjustRightInd w:val="0"/>
              <w:snapToGrid w:val="0"/>
              <w:jc w:val="center"/>
              <w:outlineLvl w:val="1"/>
              <w:rPr>
                <w:rFonts w:ascii="Times New Roman" w:hAnsi="Times New Roman" w:eastAsia="宋体" w:cs="Times New Roman"/>
                <w:snapToGrid w:val="0"/>
                <w:sz w:val="18"/>
                <w:szCs w:val="18"/>
                <w:highlight w:val="none"/>
              </w:rPr>
            </w:pPr>
            <w:r>
              <w:rPr>
                <w:rFonts w:hint="eastAsia" w:ascii="Times New Roman" w:hAnsi="Times New Roman" w:eastAsia="宋体" w:cs="Times New Roman"/>
                <w:snapToGrid w:val="0"/>
                <w:sz w:val="18"/>
                <w:szCs w:val="18"/>
                <w:highlight w:val="none"/>
              </w:rPr>
              <w:t xml:space="preserve">Shi-Yu Liang(梁莳屿), Li-Hua Li(黎丽华), Meng-Xiang Ling(凌梦湘), Lei Mo(莫蕾), Li-Mei Huang(黄丽玫), Ling-Ru Ruan(阮铃茹), </w:t>
            </w:r>
            <w:r>
              <w:rPr>
                <w:rFonts w:hint="eastAsia" w:ascii="Times New Roman" w:hAnsi="Times New Roman" w:eastAsia="宋体" w:cs="Times New Roman"/>
                <w:b/>
                <w:bCs/>
                <w:snapToGrid w:val="0"/>
                <w:sz w:val="18"/>
                <w:szCs w:val="18"/>
                <w:highlight w:val="none"/>
              </w:rPr>
              <w:t>Chang-Hua Shang(尚常花)</w:t>
            </w:r>
          </w:p>
        </w:tc>
        <w:tc>
          <w:tcPr>
            <w:tcW w:w="33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F2ADA9B">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Key Laboratory of Ecology of Rare and Endangered Species and Environmental Protection (Guangxi Normal University), Ministry of Education &amp; Guangxi Key</w:t>
            </w:r>
          </w:p>
          <w:p w14:paraId="548C1CC2">
            <w:pPr>
              <w:adjustRightInd w:val="0"/>
              <w:snapToGrid w:val="0"/>
              <w:jc w:val="center"/>
              <w:outlineLvl w:val="1"/>
              <w:rPr>
                <w:rFonts w:ascii="Times New Roman" w:hAnsi="Times New Roman" w:eastAsia="宋体" w:cs="Times New Roman"/>
                <w:snapToGrid w:val="0"/>
                <w:sz w:val="18"/>
                <w:szCs w:val="18"/>
                <w:highlight w:val="none"/>
              </w:rPr>
            </w:pPr>
            <w:r>
              <w:rPr>
                <w:rFonts w:hint="eastAsia" w:ascii="Times New Roman" w:hAnsi="Times New Roman" w:eastAsia="宋体" w:cs="Times New Roman"/>
                <w:snapToGrid w:val="0"/>
                <w:sz w:val="18"/>
                <w:szCs w:val="18"/>
                <w:highlight w:val="none"/>
              </w:rPr>
              <w:t>Laboratory of Landscape Resources Conservation and Sustainable Utilization in Lijiang River Basin (Guangxi Normal University) (广西师范大学珍稀濒危动植物生态与环境保护教育部重点实验室; 广西师范大学广西漓江流域景观资源保育与可持续利用重点实验室)</w:t>
            </w:r>
          </w:p>
        </w:tc>
        <w:tc>
          <w:tcPr>
            <w:tcW w:w="5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E89FAA3">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是</w:t>
            </w:r>
          </w:p>
        </w:tc>
        <w:tc>
          <w:tcPr>
            <w:tcW w:w="93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81E606D">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Bioresource Technology</w:t>
            </w:r>
          </w:p>
        </w:tc>
        <w:tc>
          <w:tcPr>
            <w:tcW w:w="7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3E8A621">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否</w:t>
            </w:r>
          </w:p>
        </w:tc>
        <w:tc>
          <w:tcPr>
            <w:tcW w:w="86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2F88863">
            <w:pPr>
              <w:adjustRightInd w:val="0"/>
              <w:snapToGrid w:val="0"/>
              <w:jc w:val="center"/>
              <w:outlineLvl w:val="1"/>
              <w:rPr>
                <w:rFonts w:ascii="Times New Roman" w:hAnsi="Times New Roman" w:eastAsia="宋体" w:cs="Times New Roman"/>
                <w:snapToGrid w:val="0"/>
                <w:sz w:val="18"/>
                <w:szCs w:val="18"/>
                <w:highlight w:val="none"/>
              </w:rPr>
            </w:pPr>
            <w:r>
              <w:rPr>
                <w:rFonts w:hint="eastAsia" w:ascii="Times New Roman" w:hAnsi="Times New Roman" w:eastAsia="宋体" w:cs="Times New Roman"/>
                <w:snapToGrid w:val="0"/>
                <w:sz w:val="18"/>
                <w:szCs w:val="18"/>
                <w:highlight w:val="none"/>
              </w:rPr>
              <w:t>Chang-Hua Shang(尚常花)</w:t>
            </w:r>
          </w:p>
        </w:tc>
        <w:tc>
          <w:tcPr>
            <w:tcW w:w="5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E1FFBBE">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8</w:t>
            </w:r>
          </w:p>
        </w:tc>
        <w:tc>
          <w:tcPr>
            <w:tcW w:w="7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FF99020">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SCIE</w:t>
            </w:r>
          </w:p>
        </w:tc>
        <w:tc>
          <w:tcPr>
            <w:tcW w:w="75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FA68A75">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是</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36D2DEA3">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6</w:t>
            </w:r>
          </w:p>
        </w:tc>
      </w:tr>
      <w:tr w14:paraId="6A1963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64"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5FCD5192">
            <w:pPr>
              <w:adjustRightInd w:val="0"/>
              <w:snapToGrid w:val="0"/>
              <w:spacing w:line="320" w:lineRule="exact"/>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7</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A59D958">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SCI</w:t>
            </w:r>
          </w:p>
        </w:tc>
        <w:tc>
          <w:tcPr>
            <w:tcW w:w="205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4F5B919">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 xml:space="preserve">24-Epibrassinolide promoted growth and organic compounds accumulation in </w:t>
            </w:r>
            <w:r>
              <w:rPr>
                <w:rFonts w:ascii="Times New Roman" w:hAnsi="Times New Roman" w:eastAsia="宋体" w:cs="Times New Roman"/>
                <w:i/>
                <w:iCs/>
                <w:snapToGrid w:val="0"/>
                <w:sz w:val="18"/>
                <w:szCs w:val="18"/>
                <w:highlight w:val="none"/>
              </w:rPr>
              <w:t>Dunaliella parva</w:t>
            </w:r>
            <w:r>
              <w:rPr>
                <w:rFonts w:ascii="Times New Roman" w:hAnsi="Times New Roman" w:eastAsia="宋体" w:cs="Times New Roman"/>
                <w:snapToGrid w:val="0"/>
                <w:sz w:val="18"/>
                <w:szCs w:val="18"/>
                <w:highlight w:val="none"/>
              </w:rPr>
              <w:t xml:space="preserve"> by enhancing photosynthesis</w:t>
            </w:r>
          </w:p>
        </w:tc>
        <w:tc>
          <w:tcPr>
            <w:tcW w:w="84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0C6FFE6">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2024, 84: 103753.</w:t>
            </w:r>
          </w:p>
        </w:tc>
        <w:tc>
          <w:tcPr>
            <w:tcW w:w="95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BC3E5F1">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2024年10月15日</w:t>
            </w:r>
          </w:p>
        </w:tc>
        <w:tc>
          <w:tcPr>
            <w:tcW w:w="143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D089BC4">
            <w:pPr>
              <w:adjustRightInd w:val="0"/>
              <w:snapToGrid w:val="0"/>
              <w:jc w:val="center"/>
              <w:outlineLvl w:val="1"/>
              <w:rPr>
                <w:rFonts w:ascii="Times New Roman" w:hAnsi="Times New Roman" w:eastAsia="宋体" w:cs="Times New Roman"/>
                <w:snapToGrid w:val="0"/>
                <w:sz w:val="18"/>
                <w:szCs w:val="18"/>
                <w:highlight w:val="none"/>
              </w:rPr>
            </w:pPr>
            <w:r>
              <w:rPr>
                <w:rFonts w:hint="eastAsia" w:ascii="Times New Roman" w:hAnsi="Times New Roman" w:eastAsia="宋体" w:cs="Times New Roman"/>
                <w:snapToGrid w:val="0"/>
                <w:sz w:val="18"/>
                <w:szCs w:val="18"/>
                <w:highlight w:val="none"/>
              </w:rPr>
              <w:t xml:space="preserve">Shiyu Liang(梁莳屿), Lihua Li(黎丽华), Mengxiang Ling(凌梦湘), Lingru Ruan(阮铃茹), Limei Huang(黄丽玫), </w:t>
            </w:r>
            <w:r>
              <w:rPr>
                <w:rFonts w:hint="eastAsia" w:ascii="Times New Roman" w:hAnsi="Times New Roman" w:eastAsia="宋体" w:cs="Times New Roman"/>
                <w:b/>
                <w:bCs/>
                <w:snapToGrid w:val="0"/>
                <w:sz w:val="18"/>
                <w:szCs w:val="18"/>
                <w:highlight w:val="none"/>
              </w:rPr>
              <w:t>Changhua Shang(尚常花)</w:t>
            </w:r>
          </w:p>
        </w:tc>
        <w:tc>
          <w:tcPr>
            <w:tcW w:w="33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1C25145">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Key Laboratory of Ecology of Rare and Endangered Species and Environmental Protection (Guangxi Normal University), Ministry of Education &amp; Guangxi Key</w:t>
            </w:r>
          </w:p>
          <w:p w14:paraId="377662C2">
            <w:pPr>
              <w:adjustRightInd w:val="0"/>
              <w:snapToGrid w:val="0"/>
              <w:jc w:val="center"/>
              <w:outlineLvl w:val="1"/>
              <w:rPr>
                <w:rFonts w:ascii="Times New Roman" w:hAnsi="Times New Roman" w:eastAsia="宋体" w:cs="Times New Roman"/>
                <w:snapToGrid w:val="0"/>
                <w:sz w:val="18"/>
                <w:szCs w:val="18"/>
                <w:highlight w:val="none"/>
              </w:rPr>
            </w:pPr>
            <w:r>
              <w:rPr>
                <w:rFonts w:hint="eastAsia" w:ascii="Times New Roman" w:hAnsi="Times New Roman" w:eastAsia="宋体" w:cs="Times New Roman"/>
                <w:snapToGrid w:val="0"/>
                <w:sz w:val="18"/>
                <w:szCs w:val="18"/>
                <w:highlight w:val="none"/>
              </w:rPr>
              <w:t>Laboratory of Landscape Resources Conservation and Sustainable Utilization in Lijiang River Basin (Guangxi Normal University) (广西师范大学珍稀濒危动植物生态与环境保护教育部重点实验室; 广西师范大学广西漓江流域景观资源保育与可持续利用重点实验室)</w:t>
            </w:r>
          </w:p>
        </w:tc>
        <w:tc>
          <w:tcPr>
            <w:tcW w:w="5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166F8DD">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是</w:t>
            </w:r>
          </w:p>
        </w:tc>
        <w:tc>
          <w:tcPr>
            <w:tcW w:w="93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DFD4FD4">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Algal Research-Biomass Biofuels and Bioproducts</w:t>
            </w:r>
          </w:p>
        </w:tc>
        <w:tc>
          <w:tcPr>
            <w:tcW w:w="7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26B2323">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否</w:t>
            </w:r>
          </w:p>
        </w:tc>
        <w:tc>
          <w:tcPr>
            <w:tcW w:w="86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14DA273">
            <w:pPr>
              <w:adjustRightInd w:val="0"/>
              <w:snapToGrid w:val="0"/>
              <w:jc w:val="center"/>
              <w:outlineLvl w:val="1"/>
              <w:rPr>
                <w:rFonts w:ascii="Times New Roman" w:hAnsi="Times New Roman" w:eastAsia="宋体" w:cs="Times New Roman"/>
                <w:snapToGrid w:val="0"/>
                <w:sz w:val="18"/>
                <w:szCs w:val="18"/>
                <w:highlight w:val="none"/>
              </w:rPr>
            </w:pPr>
            <w:r>
              <w:rPr>
                <w:rFonts w:hint="eastAsia" w:ascii="Times New Roman" w:hAnsi="Times New Roman" w:eastAsia="宋体" w:cs="Times New Roman"/>
                <w:snapToGrid w:val="0"/>
                <w:sz w:val="18"/>
                <w:szCs w:val="18"/>
                <w:highlight w:val="none"/>
              </w:rPr>
              <w:t>Changhua Shang(尚常花)</w:t>
            </w:r>
          </w:p>
        </w:tc>
        <w:tc>
          <w:tcPr>
            <w:tcW w:w="5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2DC7349">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5</w:t>
            </w:r>
          </w:p>
        </w:tc>
        <w:tc>
          <w:tcPr>
            <w:tcW w:w="7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5BDD3A2">
            <w:pPr>
              <w:adjustRightInd w:val="0"/>
              <w:snapToGrid w:val="0"/>
              <w:jc w:val="center"/>
              <w:outlineLvl w:val="1"/>
              <w:rPr>
                <w:rFonts w:ascii="Times New Roman" w:hAnsi="Times New Roman" w:eastAsia="宋体" w:cs="Times New Roman"/>
                <w:b/>
                <w:bCs/>
                <w:snapToGrid w:val="0"/>
                <w:sz w:val="18"/>
                <w:szCs w:val="18"/>
                <w:highlight w:val="none"/>
              </w:rPr>
            </w:pPr>
            <w:r>
              <w:rPr>
                <w:rFonts w:ascii="Times New Roman" w:hAnsi="Times New Roman" w:eastAsia="宋体" w:cs="Times New Roman"/>
                <w:snapToGrid w:val="0"/>
                <w:sz w:val="18"/>
                <w:szCs w:val="18"/>
                <w:highlight w:val="none"/>
              </w:rPr>
              <w:t>SCIE</w:t>
            </w:r>
          </w:p>
        </w:tc>
        <w:tc>
          <w:tcPr>
            <w:tcW w:w="75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5F17195">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是</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73068BB5">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7</w:t>
            </w:r>
          </w:p>
        </w:tc>
      </w:tr>
      <w:tr w14:paraId="3EE540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1"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7E02C7D6">
            <w:pPr>
              <w:adjustRightInd w:val="0"/>
              <w:snapToGrid w:val="0"/>
              <w:spacing w:line="320" w:lineRule="exact"/>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8</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F746522">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中文核心</w:t>
            </w:r>
          </w:p>
        </w:tc>
        <w:tc>
          <w:tcPr>
            <w:tcW w:w="205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A2C3296">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微藻类胡萝卜素合成与代谢调控研究进展</w:t>
            </w:r>
          </w:p>
        </w:tc>
        <w:tc>
          <w:tcPr>
            <w:tcW w:w="84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76E3CB9">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2021, 39(6): 13-23.</w:t>
            </w:r>
          </w:p>
        </w:tc>
        <w:tc>
          <w:tcPr>
            <w:tcW w:w="95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B7DCCAE">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2021年11月</w:t>
            </w:r>
          </w:p>
        </w:tc>
        <w:tc>
          <w:tcPr>
            <w:tcW w:w="143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ACDC0AB">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庞冰冰, 叶丰彩, 李钰艳, 尚常花</w:t>
            </w:r>
          </w:p>
        </w:tc>
        <w:tc>
          <w:tcPr>
            <w:tcW w:w="33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F2B4AD9">
            <w:pPr>
              <w:adjustRightInd w:val="0"/>
              <w:snapToGrid w:val="0"/>
              <w:jc w:val="center"/>
              <w:outlineLvl w:val="1"/>
              <w:rPr>
                <w:rFonts w:ascii="Times New Roman" w:hAnsi="Times New Roman" w:eastAsia="宋体" w:cs="Times New Roman"/>
                <w:snapToGrid w:val="0"/>
                <w:sz w:val="18"/>
                <w:szCs w:val="18"/>
                <w:highlight w:val="none"/>
              </w:rPr>
            </w:pPr>
            <w:r>
              <w:rPr>
                <w:rFonts w:hint="eastAsia" w:ascii="Times New Roman" w:hAnsi="Times New Roman" w:eastAsia="宋体" w:cs="Times New Roman"/>
                <w:snapToGrid w:val="0"/>
                <w:sz w:val="18"/>
                <w:szCs w:val="18"/>
                <w:highlight w:val="none"/>
              </w:rPr>
              <w:t>中国科学院广州能源研究所/中国科学院可再生能源重点实验室/广东省新能源和可再生能源研究开发与</w:t>
            </w:r>
          </w:p>
          <w:p w14:paraId="56779699">
            <w:pPr>
              <w:adjustRightInd w:val="0"/>
              <w:snapToGrid w:val="0"/>
              <w:jc w:val="center"/>
              <w:outlineLvl w:val="1"/>
              <w:rPr>
                <w:rFonts w:ascii="Times New Roman" w:hAnsi="Times New Roman" w:eastAsia="宋体" w:cs="Times New Roman"/>
                <w:snapToGrid w:val="0"/>
                <w:sz w:val="18"/>
                <w:szCs w:val="18"/>
                <w:highlight w:val="none"/>
              </w:rPr>
            </w:pPr>
            <w:r>
              <w:rPr>
                <w:rFonts w:hint="eastAsia" w:ascii="Times New Roman" w:hAnsi="Times New Roman" w:eastAsia="宋体" w:cs="Times New Roman"/>
                <w:snapToGrid w:val="0"/>
                <w:sz w:val="18"/>
                <w:szCs w:val="18"/>
                <w:highlight w:val="none"/>
              </w:rPr>
              <w:t>应用重点实验室，广西师范大学生命科学学院, 珍稀濒危动植物生态与环境保护教育部重点实验室(广西师范大学)</w:t>
            </w:r>
          </w:p>
        </w:tc>
        <w:tc>
          <w:tcPr>
            <w:tcW w:w="5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A2EA6A5">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是</w:t>
            </w:r>
          </w:p>
        </w:tc>
        <w:tc>
          <w:tcPr>
            <w:tcW w:w="93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E6E11AF">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广西师范大学学报(自然科学版)</w:t>
            </w:r>
          </w:p>
        </w:tc>
        <w:tc>
          <w:tcPr>
            <w:tcW w:w="7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652FE5E">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是</w:t>
            </w:r>
          </w:p>
        </w:tc>
        <w:tc>
          <w:tcPr>
            <w:tcW w:w="86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362FDD5">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尚常花</w:t>
            </w:r>
          </w:p>
        </w:tc>
        <w:tc>
          <w:tcPr>
            <w:tcW w:w="5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F3522A8">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12</w:t>
            </w:r>
          </w:p>
        </w:tc>
        <w:tc>
          <w:tcPr>
            <w:tcW w:w="7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EB58301">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CNKI</w:t>
            </w:r>
          </w:p>
        </w:tc>
        <w:tc>
          <w:tcPr>
            <w:tcW w:w="75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A97D1F1">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是</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3CB4F3CD">
            <w:pPr>
              <w:adjustRightInd w:val="0"/>
              <w:snapToGrid w:val="0"/>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8</w:t>
            </w:r>
          </w:p>
        </w:tc>
      </w:tr>
      <w:tr w14:paraId="7D030C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91" w:hRule="atLeast"/>
          <w:jc w:val="center"/>
        </w:trPr>
        <w:tc>
          <w:tcPr>
            <w:tcW w:w="834" w:type="dxa"/>
            <w:gridSpan w:val="2"/>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5F37759A">
            <w:pPr>
              <w:adjustRightInd w:val="0"/>
              <w:snapToGrid w:val="0"/>
              <w:spacing w:line="320" w:lineRule="exact"/>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国内发表/国内出版数量</w:t>
            </w:r>
          </w:p>
        </w:tc>
        <w:tc>
          <w:tcPr>
            <w:tcW w:w="5296" w:type="dxa"/>
            <w:gridSpan w:val="4"/>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B3F1B2F">
            <w:pPr>
              <w:adjustRightInd w:val="0"/>
              <w:snapToGrid w:val="0"/>
              <w:spacing w:line="320" w:lineRule="exact"/>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1</w:t>
            </w:r>
          </w:p>
        </w:tc>
        <w:tc>
          <w:tcPr>
            <w:tcW w:w="5612" w:type="dxa"/>
            <w:gridSpan w:val="4"/>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21D70C9">
            <w:pPr>
              <w:adjustRightInd w:val="0"/>
              <w:snapToGrid w:val="0"/>
              <w:spacing w:line="320" w:lineRule="exact"/>
              <w:jc w:val="center"/>
              <w:outlineLvl w:val="1"/>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前三作者（含通讯作者）署名单位包含广西单位占比</w:t>
            </w:r>
          </w:p>
        </w:tc>
        <w:tc>
          <w:tcPr>
            <w:tcW w:w="3256" w:type="dxa"/>
            <w:gridSpan w:val="5"/>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422ADFAB">
            <w:pPr>
              <w:jc w:val="center"/>
              <w:rPr>
                <w:rFonts w:ascii="Times New Roman" w:hAnsi="Times New Roman" w:eastAsia="宋体" w:cs="Times New Roman"/>
                <w:snapToGrid w:val="0"/>
                <w:sz w:val="18"/>
                <w:szCs w:val="18"/>
                <w:highlight w:val="none"/>
              </w:rPr>
            </w:pPr>
            <w:r>
              <w:rPr>
                <w:rFonts w:ascii="Times New Roman" w:hAnsi="Times New Roman" w:eastAsia="宋体" w:cs="Times New Roman"/>
                <w:snapToGrid w:val="0"/>
                <w:sz w:val="18"/>
                <w:szCs w:val="18"/>
                <w:highlight w:val="none"/>
              </w:rPr>
              <w:t>75%</w:t>
            </w:r>
          </w:p>
        </w:tc>
      </w:tr>
    </w:tbl>
    <w:p w14:paraId="115A225B">
      <w:pPr>
        <w:spacing w:line="360" w:lineRule="auto"/>
        <w:rPr>
          <w:rFonts w:ascii="Times New Roman" w:eastAsia="黑体"/>
          <w:b/>
          <w:sz w:val="24"/>
        </w:rPr>
      </w:pPr>
      <w:r>
        <w:rPr>
          <w:rFonts w:hint="eastAsia" w:ascii="Times New Roman" w:eastAsia="黑体"/>
          <w:b/>
          <w:sz w:val="24"/>
        </w:rPr>
        <w:t>四、候选人姓名</w:t>
      </w:r>
    </w:p>
    <w:p w14:paraId="569536CD">
      <w:pPr>
        <w:spacing w:line="360" w:lineRule="auto"/>
        <w:rPr>
          <w:rFonts w:ascii="Times New Roman" w:eastAsia="黑体"/>
          <w:bCs/>
          <w:sz w:val="24"/>
        </w:rPr>
      </w:pPr>
      <w:r>
        <w:rPr>
          <w:rFonts w:hint="eastAsia" w:ascii="Times New Roman" w:eastAsia="黑体"/>
          <w:bCs/>
          <w:sz w:val="24"/>
        </w:rPr>
        <w:t>尚常花，梁莳屿，黄丽玫，庞冰冰，阮铃茹，甘姗灵，李雨佳</w:t>
      </w:r>
    </w:p>
    <w:p w14:paraId="3F0A7858">
      <w:pPr>
        <w:spacing w:line="360" w:lineRule="auto"/>
        <w:rPr>
          <w:rFonts w:ascii="Times New Roman" w:eastAsia="黑体"/>
          <w:b/>
          <w:sz w:val="24"/>
        </w:rPr>
      </w:pPr>
      <w:r>
        <w:rPr>
          <w:rFonts w:hint="eastAsia" w:ascii="Times New Roman" w:eastAsia="黑体"/>
          <w:b/>
          <w:sz w:val="24"/>
        </w:rPr>
        <w:t>五、候选组织名称</w:t>
      </w:r>
    </w:p>
    <w:p w14:paraId="46A6EFDC">
      <w:pPr>
        <w:spacing w:line="360" w:lineRule="auto"/>
        <w:rPr>
          <w:rFonts w:ascii="Times New Roman" w:eastAsia="黑体"/>
          <w:bCs/>
          <w:sz w:val="24"/>
        </w:rPr>
      </w:pPr>
      <w:r>
        <w:rPr>
          <w:rFonts w:ascii="Times New Roman" w:eastAsia="黑体"/>
          <w:bCs/>
          <w:sz w:val="24"/>
        </w:rPr>
        <w:t>广西师范大学</w:t>
      </w:r>
    </w:p>
    <w:p w14:paraId="19A96BFC">
      <w:pPr>
        <w:spacing w:line="406" w:lineRule="exact"/>
        <w:outlineLvl w:val="1"/>
        <w:rPr>
          <w:rFonts w:ascii="Times New Roman" w:eastAsia="黑体"/>
          <w:b/>
          <w:sz w:val="24"/>
        </w:rPr>
      </w:pPr>
      <w:r>
        <w:rPr>
          <w:rFonts w:hint="eastAsia" w:ascii="Times New Roman" w:eastAsia="黑体"/>
          <w:b/>
          <w:sz w:val="24"/>
        </w:rPr>
        <w:t>六、候选个人合作情况</w:t>
      </w:r>
    </w:p>
    <w:p w14:paraId="4399B4DE">
      <w:pPr>
        <w:autoSpaceDE w:val="0"/>
        <w:autoSpaceDN w:val="0"/>
        <w:adjustRightInd w:val="0"/>
        <w:snapToGrid w:val="0"/>
        <w:spacing w:before="156" w:beforeLines="50" w:line="312" w:lineRule="auto"/>
      </w:pPr>
      <w:r>
        <w:rPr>
          <w:rFonts w:hint="eastAsia"/>
        </w:rPr>
        <w:t>无</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黑体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85FFD2"/>
    <w:multiLevelType w:val="singleLevel"/>
    <w:tmpl w:val="8885FFD2"/>
    <w:lvl w:ilvl="0" w:tentative="0">
      <w:start w:val="1"/>
      <w:numFmt w:val="chineseCounting"/>
      <w:suff w:val="nothing"/>
      <w:lvlText w:val="%1、"/>
      <w:lvlJc w:val="left"/>
      <w:rPr>
        <w:rFonts w:hint="eastAsia" w:ascii="黑体" w:hAnsi="黑体" w:eastAsia="黑体"/>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I0Yjg1YmE0ZDNhMzU4NGQ2ZWZlN2Q4MTI2NTI3ZWMifQ=="/>
  </w:docVars>
  <w:rsids>
    <w:rsidRoot w:val="4DD264DD"/>
    <w:rsid w:val="0001313B"/>
    <w:rsid w:val="00025B2A"/>
    <w:rsid w:val="00040064"/>
    <w:rsid w:val="000666A3"/>
    <w:rsid w:val="000B7FF8"/>
    <w:rsid w:val="000E0F91"/>
    <w:rsid w:val="000F2FC3"/>
    <w:rsid w:val="001254AD"/>
    <w:rsid w:val="00143CF2"/>
    <w:rsid w:val="001A1A4F"/>
    <w:rsid w:val="001B417A"/>
    <w:rsid w:val="001B4B65"/>
    <w:rsid w:val="001E70E5"/>
    <w:rsid w:val="00221B3D"/>
    <w:rsid w:val="002304E8"/>
    <w:rsid w:val="00234868"/>
    <w:rsid w:val="0026751C"/>
    <w:rsid w:val="002A18FA"/>
    <w:rsid w:val="003C6479"/>
    <w:rsid w:val="003C7B67"/>
    <w:rsid w:val="003D7114"/>
    <w:rsid w:val="00412131"/>
    <w:rsid w:val="00452913"/>
    <w:rsid w:val="00484230"/>
    <w:rsid w:val="004B6E60"/>
    <w:rsid w:val="00531CAC"/>
    <w:rsid w:val="00531D20"/>
    <w:rsid w:val="00533494"/>
    <w:rsid w:val="005503B6"/>
    <w:rsid w:val="00553848"/>
    <w:rsid w:val="00574D3C"/>
    <w:rsid w:val="0059142C"/>
    <w:rsid w:val="005D6332"/>
    <w:rsid w:val="005F5887"/>
    <w:rsid w:val="00604E4C"/>
    <w:rsid w:val="006136EF"/>
    <w:rsid w:val="006629D3"/>
    <w:rsid w:val="00670438"/>
    <w:rsid w:val="00683F50"/>
    <w:rsid w:val="006A6DC6"/>
    <w:rsid w:val="006C586C"/>
    <w:rsid w:val="006F422C"/>
    <w:rsid w:val="0070703B"/>
    <w:rsid w:val="007A4B3E"/>
    <w:rsid w:val="007D4A61"/>
    <w:rsid w:val="00804593"/>
    <w:rsid w:val="00810BF9"/>
    <w:rsid w:val="0081273C"/>
    <w:rsid w:val="00830925"/>
    <w:rsid w:val="00833D4B"/>
    <w:rsid w:val="008361F0"/>
    <w:rsid w:val="00856D6C"/>
    <w:rsid w:val="0087775B"/>
    <w:rsid w:val="00877FD5"/>
    <w:rsid w:val="009153E2"/>
    <w:rsid w:val="0099033F"/>
    <w:rsid w:val="009A38FA"/>
    <w:rsid w:val="009C218F"/>
    <w:rsid w:val="00A57585"/>
    <w:rsid w:val="00AC372C"/>
    <w:rsid w:val="00B01EA2"/>
    <w:rsid w:val="00B378F3"/>
    <w:rsid w:val="00B607DF"/>
    <w:rsid w:val="00B6100D"/>
    <w:rsid w:val="00BA3797"/>
    <w:rsid w:val="00BA4AE0"/>
    <w:rsid w:val="00BA7893"/>
    <w:rsid w:val="00BB47C9"/>
    <w:rsid w:val="00BC5FE3"/>
    <w:rsid w:val="00C02262"/>
    <w:rsid w:val="00C44114"/>
    <w:rsid w:val="00CA41E5"/>
    <w:rsid w:val="00CA470A"/>
    <w:rsid w:val="00CD078F"/>
    <w:rsid w:val="00CF14FC"/>
    <w:rsid w:val="00D24D41"/>
    <w:rsid w:val="00D30007"/>
    <w:rsid w:val="00D972AE"/>
    <w:rsid w:val="00DC1E37"/>
    <w:rsid w:val="00DE4C29"/>
    <w:rsid w:val="00DF121B"/>
    <w:rsid w:val="00DF58F0"/>
    <w:rsid w:val="00E202AA"/>
    <w:rsid w:val="00E71DA4"/>
    <w:rsid w:val="00EE4558"/>
    <w:rsid w:val="00EF5ECD"/>
    <w:rsid w:val="00F22F47"/>
    <w:rsid w:val="00F43C3C"/>
    <w:rsid w:val="00F7774A"/>
    <w:rsid w:val="00F80A70"/>
    <w:rsid w:val="00FA2919"/>
    <w:rsid w:val="00FB1331"/>
    <w:rsid w:val="00FC4F2D"/>
    <w:rsid w:val="00FC77B0"/>
    <w:rsid w:val="034A492C"/>
    <w:rsid w:val="04AC3F9B"/>
    <w:rsid w:val="063A1D84"/>
    <w:rsid w:val="07DC7F5D"/>
    <w:rsid w:val="08A136D0"/>
    <w:rsid w:val="0D077DD0"/>
    <w:rsid w:val="0D300D24"/>
    <w:rsid w:val="0D581F25"/>
    <w:rsid w:val="0E5011DB"/>
    <w:rsid w:val="118F73BD"/>
    <w:rsid w:val="12E106A8"/>
    <w:rsid w:val="14D44B46"/>
    <w:rsid w:val="15051099"/>
    <w:rsid w:val="15F064BE"/>
    <w:rsid w:val="17B55412"/>
    <w:rsid w:val="1846583E"/>
    <w:rsid w:val="184C3B0E"/>
    <w:rsid w:val="1AAF4592"/>
    <w:rsid w:val="1B5B0D00"/>
    <w:rsid w:val="1DD71A40"/>
    <w:rsid w:val="1E2945F3"/>
    <w:rsid w:val="1FCE5B03"/>
    <w:rsid w:val="200336C9"/>
    <w:rsid w:val="20FF7618"/>
    <w:rsid w:val="21CF7850"/>
    <w:rsid w:val="21D47CFA"/>
    <w:rsid w:val="2234120F"/>
    <w:rsid w:val="22CD6F6E"/>
    <w:rsid w:val="23627FFE"/>
    <w:rsid w:val="262A1823"/>
    <w:rsid w:val="27C178BD"/>
    <w:rsid w:val="2AFD403A"/>
    <w:rsid w:val="2BEA5201"/>
    <w:rsid w:val="2D782F8C"/>
    <w:rsid w:val="2E937BAF"/>
    <w:rsid w:val="2EA809A2"/>
    <w:rsid w:val="30C54D2C"/>
    <w:rsid w:val="354F7A5C"/>
    <w:rsid w:val="37E82428"/>
    <w:rsid w:val="3D5C7B44"/>
    <w:rsid w:val="3F7A24B6"/>
    <w:rsid w:val="40200920"/>
    <w:rsid w:val="44BF4285"/>
    <w:rsid w:val="44CE0CDE"/>
    <w:rsid w:val="45F4643C"/>
    <w:rsid w:val="49C2364F"/>
    <w:rsid w:val="4B606CA4"/>
    <w:rsid w:val="4DD264DD"/>
    <w:rsid w:val="53DD2C05"/>
    <w:rsid w:val="543B201B"/>
    <w:rsid w:val="54946CD8"/>
    <w:rsid w:val="54E91255"/>
    <w:rsid w:val="54ED2391"/>
    <w:rsid w:val="555F7705"/>
    <w:rsid w:val="55977CE7"/>
    <w:rsid w:val="56877A75"/>
    <w:rsid w:val="57D04A0C"/>
    <w:rsid w:val="58215354"/>
    <w:rsid w:val="5AAD7D8C"/>
    <w:rsid w:val="5AD7476A"/>
    <w:rsid w:val="5BFC7C93"/>
    <w:rsid w:val="5DB84FF3"/>
    <w:rsid w:val="5FEC2DAE"/>
    <w:rsid w:val="60A05A85"/>
    <w:rsid w:val="62F433AC"/>
    <w:rsid w:val="62FA7A7A"/>
    <w:rsid w:val="64293540"/>
    <w:rsid w:val="64853027"/>
    <w:rsid w:val="6492182D"/>
    <w:rsid w:val="693826BE"/>
    <w:rsid w:val="6D535020"/>
    <w:rsid w:val="6FD721E7"/>
    <w:rsid w:val="73071C95"/>
    <w:rsid w:val="763703FC"/>
    <w:rsid w:val="76980E27"/>
    <w:rsid w:val="783A1D97"/>
    <w:rsid w:val="78EB5000"/>
    <w:rsid w:val="796E7CD8"/>
    <w:rsid w:val="7A6B4D41"/>
    <w:rsid w:val="7D283C84"/>
    <w:rsid w:val="7EF649F8"/>
    <w:rsid w:val="7FCA03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3">
    <w:name w:val="annotation text"/>
    <w:basedOn w:val="1"/>
    <w:qFormat/>
    <w:uiPriority w:val="0"/>
    <w:pPr>
      <w:jc w:val="left"/>
    </w:pPr>
  </w:style>
  <w:style w:type="paragraph" w:styleId="4">
    <w:name w:val="Plain Text"/>
    <w:basedOn w:val="1"/>
    <w:qFormat/>
    <w:uiPriority w:val="0"/>
    <w:rPr>
      <w:rFonts w:ascii="宋体" w:hAnsi="Courier New" w:eastAsia="宋体"/>
      <w:szCs w:val="21"/>
    </w:rPr>
  </w:style>
  <w:style w:type="paragraph" w:styleId="5">
    <w:name w:val="footer"/>
    <w:basedOn w:val="1"/>
    <w:link w:val="12"/>
    <w:qFormat/>
    <w:uiPriority w:val="0"/>
    <w:pPr>
      <w:tabs>
        <w:tab w:val="center" w:pos="4153"/>
        <w:tab w:val="right" w:pos="8306"/>
      </w:tabs>
      <w:snapToGrid w:val="0"/>
      <w:jc w:val="left"/>
    </w:pPr>
    <w:rPr>
      <w:sz w:val="18"/>
      <w:szCs w:val="18"/>
    </w:rPr>
  </w:style>
  <w:style w:type="paragraph" w:styleId="6">
    <w:name w:val="header"/>
    <w:basedOn w:val="1"/>
    <w:link w:val="11"/>
    <w:qFormat/>
    <w:uiPriority w:val="0"/>
    <w:pPr>
      <w:tabs>
        <w:tab w:val="center" w:pos="4153"/>
        <w:tab w:val="right" w:pos="8306"/>
      </w:tabs>
      <w:snapToGrid w:val="0"/>
      <w:jc w:val="center"/>
    </w:pPr>
    <w:rPr>
      <w:sz w:val="18"/>
      <w:szCs w:val="18"/>
    </w:rPr>
  </w:style>
  <w:style w:type="paragraph" w:styleId="7">
    <w:name w:val="Title"/>
    <w:basedOn w:val="1"/>
    <w:next w:val="1"/>
    <w:qFormat/>
    <w:uiPriority w:val="0"/>
    <w:pPr>
      <w:spacing w:before="240" w:after="60"/>
      <w:jc w:val="center"/>
      <w:outlineLvl w:val="0"/>
    </w:pPr>
    <w:rPr>
      <w:rFonts w:ascii="Cambria" w:hAnsi="Cambria" w:eastAsia="宋体" w:cs="Times New Roman"/>
      <w:b/>
      <w:bCs/>
      <w:szCs w:val="32"/>
    </w:rPr>
  </w:style>
  <w:style w:type="character" w:customStyle="1" w:styleId="10">
    <w:name w:val="17"/>
    <w:basedOn w:val="9"/>
    <w:autoRedefine/>
    <w:qFormat/>
    <w:uiPriority w:val="0"/>
    <w:rPr>
      <w:rFonts w:hint="eastAsia" w:ascii="仿宋_GB2312" w:eastAsia="仿宋_GB2312"/>
      <w:b/>
      <w:bCs/>
      <w:kern w:val="44"/>
      <w:sz w:val="44"/>
      <w:szCs w:val="44"/>
    </w:rPr>
  </w:style>
  <w:style w:type="character" w:customStyle="1" w:styleId="11">
    <w:name w:val="页眉 字符"/>
    <w:basedOn w:val="9"/>
    <w:link w:val="6"/>
    <w:qFormat/>
    <w:uiPriority w:val="0"/>
    <w:rPr>
      <w:rFonts w:asciiTheme="minorHAnsi" w:hAnsiTheme="minorHAnsi" w:eastAsiaTheme="minorEastAsia" w:cstheme="minorBidi"/>
      <w:kern w:val="2"/>
      <w:sz w:val="18"/>
      <w:szCs w:val="18"/>
    </w:rPr>
  </w:style>
  <w:style w:type="character" w:customStyle="1" w:styleId="12">
    <w:name w:val="页脚 字符"/>
    <w:basedOn w:val="9"/>
    <w:link w:val="5"/>
    <w:qFormat/>
    <w:uiPriority w:val="0"/>
    <w:rPr>
      <w:rFonts w:asciiTheme="minorHAnsi" w:hAnsiTheme="minorHAnsi" w:eastAsiaTheme="minorEastAsia" w:cstheme="minorBidi"/>
      <w:kern w:val="2"/>
      <w:sz w:val="18"/>
      <w:szCs w:val="18"/>
    </w:rPr>
  </w:style>
  <w:style w:type="paragraph" w:styleId="13">
    <w:name w:val="List Paragraph"/>
    <w:basedOn w:val="1"/>
    <w:unhideWhenUsed/>
    <w:qFormat/>
    <w:uiPriority w:val="99"/>
    <w:pPr>
      <w:ind w:firstLine="420" w:firstLineChars="200"/>
    </w:pPr>
  </w:style>
  <w:style w:type="paragraph" w:customStyle="1" w:styleId="14">
    <w:name w:val="样式1"/>
    <w:basedOn w:val="1"/>
    <w:qFormat/>
    <w:uiPriority w:val="0"/>
    <w:pPr>
      <w:adjustRightInd w:val="0"/>
      <w:snapToGrid w:val="0"/>
      <w:jc w:val="center"/>
      <w:outlineLvl w:val="1"/>
    </w:pPr>
    <w:rPr>
      <w:rFonts w:ascii="Times New Roman"/>
      <w:snapToGrid w:val="0"/>
      <w:color w:val="FF0000"/>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es_1.0.0.3\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8cd66f1f-360a-4b11-b177-6b3a70720c84</errorID>
      <errorWord>个人</errorWord>
      <group>L1_Word</group>
      <groupName>字词问题</groupName>
      <ability>L2_Typo</ability>
      <abilityName>字词错误</abilityName>
      <candidateList>
        <item>人</item>
      </candidateList>
      <explain/>
      <paraID>72B4A054</paraID>
      <start>3</start>
      <end>5</end>
      <status>unmodified</status>
      <modifiedWord/>
      <trackRevisions>false</trackRevisions>
    </reviewItem>
    <reviewItem>
      <errorID>95eddaf2-2d83-4731-8461-2eeca41b575e</errorID>
      <errorWord>个人</errorWord>
      <group>L1_Word</group>
      <groupName>字词问题</groupName>
      <ability>L2_Typo</ability>
      <abilityName>字词错误</abilityName>
      <candidateList>
        <item>人</item>
      </candidateList>
      <explain/>
      <paraID> DB4FD85</paraID>
      <start>3</start>
      <end>5</end>
      <status>unmodified</status>
      <modifiedWord/>
      <trackRevisions>false</trackRevisions>
    </reviewItem>
    <reviewItem>
      <errorID>1d738e57-f137-472a-ade7-601e342fce5d</errorID>
      <errorWord>个人</errorWord>
      <group>L1_Word</group>
      <groupName>字词问题</groupName>
      <ability>L2_Typo</ability>
      <abilityName>字词错误</abilityName>
      <candidateList>
        <item>人</item>
      </candidateList>
      <explain/>
      <paraID>4D9B8680</paraID>
      <start>3</start>
      <end>5</end>
      <status>unmodified</status>
      <modifiedWord/>
      <trackRevisions>false</trackRevisions>
    </reviewItem>
    <reviewItem>
      <errorID>e9f5b524-e90c-4776-9aca-c464b7d275fa</errorID>
      <errorWord>个人</errorWord>
      <group>L1_Word</group>
      <groupName>字词问题</groupName>
      <ability>L2_Typo</ability>
      <abilityName>字词错误</abilityName>
      <candidateList>
        <item>人</item>
      </candidateList>
      <explain/>
      <paraID>2ABF0BAC</paraID>
      <start>3</start>
      <end>5</end>
      <status>unmodified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157957-E586-4591-8BEA-5D78AA2F8748}">
  <ds:schemaRefs/>
</ds:datastoreItem>
</file>

<file path=customXml/itemProps2.xml><?xml version="1.0" encoding="utf-8"?>
<ds:datastoreItem xmlns:ds="http://schemas.openxmlformats.org/officeDocument/2006/customXml" ds:itemID="{FAEA87CE-1027-44C5-A9DD-839AAA649D6B}">
  <ds:schemaRefs/>
</ds:datastoreItem>
</file>

<file path=docProps/app.xml><?xml version="1.0" encoding="utf-8"?>
<Properties xmlns="http://schemas.openxmlformats.org/officeDocument/2006/extended-properties" xmlns:vt="http://schemas.openxmlformats.org/officeDocument/2006/docPropsVTypes">
  <Template>0.docx</Template>
  <Pages>6</Pages>
  <Words>2005</Words>
  <Characters>5555</Characters>
  <Lines>44</Lines>
  <Paragraphs>12</Paragraphs>
  <TotalTime>12</TotalTime>
  <ScaleCrop>false</ScaleCrop>
  <LinksUpToDate>false</LinksUpToDate>
  <CharactersWithSpaces>6165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2026-09-20T09:21:00Z</dcterms:created>
  <dc:creator>amd</dc:creator>
  <cp:lastModifiedBy>卡农</cp:lastModifiedBy>
  <dcterms:modified xsi:type="dcterms:W3CDTF">2026-09-24T08:43:44Z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5C9EEC5CF9E04C03892E7016AF27C66A_13</vt:lpwstr>
  </property>
  <property fmtid="{D5CDD505-2E9C-101B-9397-08002B2CF9AE}" pid="4" name="KSOTemplateDocerSaveRecord">
    <vt:lpwstr>eyJoZGlkIjoiYTZlOGJjMmQ5MmFkODQ1ZjI1NDZiZTFhNjJmNzEyNTAiLCJ1c2VySWQiOiIzNjI5MDMwMzkifQ==</vt:lpwstr>
  </property>
</Properties>
</file>