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B0877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73153C2A"/>
    <w:p w14:paraId="77E5D61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纳米功能界面调控生物标志物识别与多信号协同放大机制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bookmarkStart w:id="11" w:name="_GoBack"/>
      <w:bookmarkEnd w:id="11"/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7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418"/>
        <w:gridCol w:w="2056"/>
        <w:gridCol w:w="847"/>
        <w:gridCol w:w="951"/>
        <w:gridCol w:w="1443"/>
        <w:gridCol w:w="3353"/>
        <w:gridCol w:w="594"/>
        <w:gridCol w:w="936"/>
        <w:gridCol w:w="726"/>
        <w:gridCol w:w="861"/>
        <w:gridCol w:w="528"/>
        <w:gridCol w:w="705"/>
        <w:gridCol w:w="750"/>
        <w:gridCol w:w="411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7F78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Facile preparation of boron and nitrogen codoped green emission</w:t>
            </w:r>
          </w:p>
          <w:p w14:paraId="551C56D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carbon quantum dots for detection of permanganate and</w:t>
            </w:r>
          </w:p>
          <w:p w14:paraId="10E53A4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captopril</w:t>
            </w:r>
          </w:p>
          <w:p w14:paraId="2251AD4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2019,91,11455-11460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2019,08,09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Xiaohua Jiang （蒋小华）, Dongmiao Qin （覃东庙）, Guichun Mo （莫桂春）, Jinsu Feng, Xiangfei, Zheng,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bookmarkStart w:id="10" w:name="OLE_LINK12"/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  <w:bookmarkEnd w:id="10"/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D030A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Aggregation-induced electrochemiluminescence based on a zinc</w:t>
            </w:r>
          </w:p>
          <w:p w14:paraId="14D121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based metal-organic framework and a double quencher Au@UiO-</w:t>
            </w:r>
          </w:p>
          <w:p w14:paraId="2537E1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66-NH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for the sensitive detection of amyloid β 42 via resonance</w:t>
            </w:r>
          </w:p>
          <w:p w14:paraId="05C4DCB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energy transfer</w:t>
            </w:r>
          </w:p>
          <w:p w14:paraId="3ADD6C5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2023,95,7045-7052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2023,04,20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Juan Yang （杨娟）, Dongmiao Qin （覃东庙）, Na Wang, Yusheng Wu, Kanjun Fang,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B410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novel carbon quantum dots signal amplification strategy</w:t>
            </w:r>
          </w:p>
          <w:p w14:paraId="02BA31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coupled with sandwich electrochemiluminescence immunosensor</w:t>
            </w:r>
          </w:p>
          <w:p w14:paraId="1F9190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for the detection of CA15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noBreakHyphen/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 in human serum</w:t>
            </w:r>
          </w:p>
          <w:p w14:paraId="091EE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2019,4,504-512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2019,01,29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Dongmiao Qin（覃东庙）, Xiaohua Jiang（蒋小华）, Guichun Mo（莫桂春）, Jinsu Feng, Chunhe Yu,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ACS Sensors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C8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novel ECL sensor based on a boronate affinity molecular imprinting</w:t>
            </w:r>
          </w:p>
          <w:p w14:paraId="78F1FA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technique and functionalized SiO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@CQDs/AuNPs/MPBA nanocomposites</w:t>
            </w:r>
          </w:p>
          <w:p w14:paraId="4657A9A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for sensitive determination of alpha-fetoprotein</w:t>
            </w:r>
          </w:p>
          <w:p w14:paraId="7BB2D3F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2019,126,558-564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2018,11,20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Guichun Mo（莫桂春）, Xinxin He, Chunqin Zhou, Dongmei Ya, Jinsu Feng, Chunhe Yu,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C9F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Biosensors and Bioelectronics</w:t>
            </w:r>
          </w:p>
          <w:p w14:paraId="09C2B79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5823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Spatially-resolved dual-potential sandwich electrochemiluminescence</w:t>
            </w:r>
          </w:p>
          <w:p w14:paraId="6A10C52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immunosensor for the simultaneous determination of carbohydrate antigen</w:t>
            </w:r>
          </w:p>
          <w:p w14:paraId="23D819A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19-9 and carbohydrate antigen 24-2</w:t>
            </w:r>
          </w:p>
          <w:p w14:paraId="2C94F2B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2021,178,113024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2021,01,21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Guichun Mo（莫桂春）, Xuanming He, Dongmiao Qin（覃东庙）, Shuo Meng, Yusheng Wu,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F35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Biosensors and Bioelectronics</w:t>
            </w:r>
          </w:p>
          <w:p w14:paraId="6D6654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A52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highly efficient introduction system for single cell- ICP-MS and its</w:t>
            </w:r>
          </w:p>
          <w:p w14:paraId="57F07C6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application to detection of copper in single human red blood cells</w:t>
            </w:r>
          </w:p>
          <w:p w14:paraId="78C2E50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2020,206,120174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2019,07,24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Yupin Cao（曹玉嫔）, Jinsu Feng, Lifu Tang, Chunhe Yu, Guichun Mo（莫桂春）,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），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University of Chinese Medicine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（广西中医药大学）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FD13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Talanta</w:t>
            </w:r>
          </w:p>
          <w:p w14:paraId="5E6283E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Yupin Cao （曹玉嫔）、Biyang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600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Design of a dual-wavelength ratiometric</w:t>
            </w:r>
          </w:p>
          <w:p w14:paraId="0B67C4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electrochemiluminescence immunosensor for sensitive detection of</w:t>
            </w:r>
          </w:p>
          <w:p w14:paraId="5BF238C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amyloid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noBreakHyphen/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β protein in human serum</w:t>
            </w:r>
          </w:p>
          <w:p w14:paraId="2826621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2021,9,7541-7549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2021,05,24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Dongmiao Qin（覃东庙）, Shuo Meng, Yusheng Wu, Guichun Mo（莫桂春）, Xiaohua Jiang（蒋小华）, Biyang Deng（邓必阳）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ACS Sustainable Chemistry &amp;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Biyang Deng（邓必阳）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2DE1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毛细管电泳氢化物发生等离子体原子发射光谱联用的接口设计</w:t>
            </w:r>
          </w:p>
          <w:p w14:paraId="0B27CA9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2007,35,861-864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2007,07,06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冯金荣，孟君，邓必阳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分析化学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邓必阳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WOS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8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100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邓必阳，覃东庙、蒋小华、莫桂春、曹玉嫔，杨娟、冯金荣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广西师范大学，广西中医药大学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5FDCB87F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覃东庙：2016.09-2022.06在广西师范大学完成硕士、博士论文，8篇代表作中，其中代表性论文3和7的第一作者为覃东庙、通讯作者为邓必阳。</w:t>
      </w:r>
    </w:p>
    <w:p w14:paraId="1F6EE4CB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蒋小华：2016.09-2019.06在广西师范大学完成硕士论文，8篇代表作中，其中代表性论文1的第一作者为蒋小华、通讯作者为邓必阳。</w:t>
      </w:r>
    </w:p>
    <w:p w14:paraId="58EA42F6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莫桂春：2015.09-2021.06在广西师范大学完成硕士、博士论文，8篇代表作中，其中代表性论文4和5的第一作者为覃东庙、通讯作者为邓必阳。</w:t>
      </w:r>
    </w:p>
    <w:p w14:paraId="59AD408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曹玉嫔：2012.09-2018.06在广西师范大学完成硕士、博士论文，8篇代表作中，其中代表性论文6为广西师范大学（排名第一）与广西中医药大学（排名第二）共同完成。曹玉嫔为一作者，邓必阳为通讯作者。</w:t>
      </w:r>
    </w:p>
    <w:p w14:paraId="4C8BD80C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杨娟：2020.09-2023.06在广西师范大学完成硕士论文，8篇代表作中，其中代表性论文2的第一作者为杨娟、通讯作者为邓必阳。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冯金荣：2003.09-2006.06在广西师范大学完成硕士论文，8篇代表作中，其中代表性论文8的第一作者为冯金荣、通讯作者为邓必阳。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C5A37"/>
    <w:rsid w:val="000E0F91"/>
    <w:rsid w:val="000F2FC3"/>
    <w:rsid w:val="001254AD"/>
    <w:rsid w:val="00143CF2"/>
    <w:rsid w:val="001A15A1"/>
    <w:rsid w:val="001A1A4F"/>
    <w:rsid w:val="001B417A"/>
    <w:rsid w:val="001B4B65"/>
    <w:rsid w:val="001E70E5"/>
    <w:rsid w:val="00221B3D"/>
    <w:rsid w:val="00234868"/>
    <w:rsid w:val="0026751C"/>
    <w:rsid w:val="002A18FA"/>
    <w:rsid w:val="002F72AB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A0535"/>
    <w:rsid w:val="005D6332"/>
    <w:rsid w:val="005F5887"/>
    <w:rsid w:val="006136EF"/>
    <w:rsid w:val="006629D3"/>
    <w:rsid w:val="00670438"/>
    <w:rsid w:val="00683F50"/>
    <w:rsid w:val="006A6DC6"/>
    <w:rsid w:val="006C586C"/>
    <w:rsid w:val="006E4C0A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430B8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A64EF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1FF35B25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1F1514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AB65298"/>
    <w:rsid w:val="4B606CA4"/>
    <w:rsid w:val="4DD264DD"/>
    <w:rsid w:val="50C46823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8242759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17"/>
    <w:basedOn w:val="8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6</Pages>
  <Words>1300</Words>
  <Characters>3186</Characters>
  <Lines>25</Lines>
  <Paragraphs>7</Paragraphs>
  <TotalTime>2</TotalTime>
  <ScaleCrop>false</ScaleCrop>
  <LinksUpToDate>false</LinksUpToDate>
  <CharactersWithSpaces>3431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2026-09-24T07:48:31Z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3F6EE78EBF3A4149919A76D9478D5353_13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