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A797C">
      <w:pPr>
        <w:jc w:val="center"/>
        <w:rPr>
          <w:rFonts w:hint="eastAsia" w:ascii="黑体" w:hAnsi="黑体" w:eastAsia="黑体" w:cs="黑体"/>
          <w:sz w:val="32"/>
          <w:szCs w:val="32"/>
        </w:rPr>
      </w:pPr>
      <w:bookmarkStart w:id="10" w:name="_GoBack"/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r>
        <w:rPr>
          <w:rFonts w:hint="eastAsia" w:ascii="黑体" w:hAnsi="黑体" w:eastAsia="黑体" w:cs="黑体"/>
          <w:sz w:val="32"/>
          <w:szCs w:val="32"/>
        </w:rPr>
        <w:t>奖提名项目公示材料</w:t>
      </w:r>
      <w:bookmarkEnd w:id="10"/>
    </w:p>
    <w:p w14:paraId="4AEE7BA0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智能诊疗生物材料的可控构筑与智能响应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8"/>
        <w:tblW w:w="538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"/>
        <w:gridCol w:w="418"/>
        <w:gridCol w:w="2059"/>
        <w:gridCol w:w="847"/>
        <w:gridCol w:w="952"/>
        <w:gridCol w:w="1438"/>
        <w:gridCol w:w="3357"/>
        <w:gridCol w:w="594"/>
        <w:gridCol w:w="936"/>
        <w:gridCol w:w="726"/>
        <w:gridCol w:w="861"/>
        <w:gridCol w:w="528"/>
        <w:gridCol w:w="705"/>
        <w:gridCol w:w="750"/>
        <w:gridCol w:w="408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9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A General Approach to Design Dual Ratiometric Fluorescent and Photoacoustic Probes for Quantitatively Visualizing Tumor Hypoxia Levels In Vivo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2022， 61， e202107076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2022年2月7日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Shuping Zhang(张淑平)， Hua Chen(陈华)， Liping Wang(王丽萍)， Xue Qin(秦雪)， Bang-Ping Jiang(蒋邦平)， Shi-Chen Ji(纪仕辰)， Xing-Can Shen(沈星灿)， and Hong Liang(梁宏)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Guangxi Normal University（广西师范大学）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Angewandte Chemie International Edition（IF: </w:t>
            </w:r>
            <w:r>
              <w:rPr>
                <w:rFonts w:ascii="Times New Roman" w:hAnsi="Times New Roman" w:eastAsia="宋体" w:cs="Times New Roman"/>
                <w:b/>
                <w:bCs/>
                <w:sz w:val="18"/>
                <w:szCs w:val="18"/>
              </w:rPr>
              <w:t>17.6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， 国外期刊）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Hua Chen(陈华)，Xing-Can Shen(沈星灿)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2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Near-Infrared-II-Activatable Self-Assembled Manganese Porphyrin-Gold Heterostructures for Photoacoustic Imaging-Guided Sonodynamic-Augmented Photothermal/Photodynamic Therapy.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2024,18:713-727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2024年1月9日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Peijing Xu（徐培境）, Changchun Wen（文长春）, Cunji Gao（高存继）, Huihui Liu（刘慧慧）, Yingshu Li（李璎澍）, Xiaolu Guo（郭晓路）, Xing-Can Shen（沈星灿）, and Hong Liang（梁宏）.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 (广西师范大学)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ACS Nano（IF：17.3，国外期刊）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Cunji Gao（高存继）Xing-Can Shen（沈星灿）, Hong Liang（梁宏）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NIR-II light-modulated thermosensitive hydrogel for light-triggered cisplatin release and repeatable chemo-photothermal therapy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2019，10: 4699–4706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2019，10: 4699–4706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Changping Ruan(阮长平)， Chanjuan Liu(刘婵娟)， Hailu Hu(胡海露)， Xiao-Lu Guo(郭晓路)， Bang-Ping Jiang(蒋邦平)， Hong Liang(梁宏) and Xing-Can Shen(沈星灿)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AF03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 (广西师范大学)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Chemical Science (IF: 8.1， 国外期刊)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Xing-Can Shen(沈星灿)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4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A novel strategy of transition-metal doping to engineer absorption of carbon dots for near-infrared photothermal/photodynamic therapies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2018， 134: 519-530.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2018年8月1日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Xiao-Lu Guo(郭晓路)， Zhao-Yang Ding(丁兆扬)， Si-Min Deng(邓思敏)， Chang-Chun Wen(文长春)， Xing-Can Shen(沈星灿)， Bang-Ping Jiang(蒋邦平)， Hong Liang(梁宏)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Carbon (IF:12.7， 国外期刊)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Xing-Can Shen(沈星灿)， Bang-Ping Jiang(蒋邦平)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White-emitting carbon dots with long alkyl-chain structure: Effective inhibition of aggregation caused quenching effect for label-free imaging of latent fingerprint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2018， 128: 12-20.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2018年3月1日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Bang-Ping Jiang(蒋邦平)， Yun-Xiang Yu(余云翔)， Xiao-Lu Guo(郭晓路)， Zhao-Yang Ding(丁兆扬)， Bo Zhou(周波)， Hong Liang(梁宏)， Xing-Can Shen(沈星灿)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6A2C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Carbon (IF: 12.7， 国外期刊)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Xing-Can Shen(沈星灿)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6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An injectable thermosensitive photothermal-network hydrogel for near-infrared-triggered drug delivery and synergistic photothermal-chemotherapy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2019， 96: 281–294.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2019年9月15日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Chanjuan Liu(刘婵娟)， Xiaolu Guo(郭晓路)， Changping Ruan(阮长平)， Hailu Hu(胡海露)， Bang-Ping Jiang(蒋邦平)， Hong Liang(梁宏)， Xing-Can Shen(沈星灿)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1C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Guangxi Normal University (广西师范大学)，Guilin University of Technology（桂林理工大学）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Acta Biomaterialia (IF: 10.4， 国外期刊)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Changping Ruan(阮长平)， Xing-Can Shen(沈星灿)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Dual-Labeled Single Fluorescent Probes for the Simultaneous Two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Color Visualization of Dual Organelles and for Monitoring Cell Autophagy.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2024，96：876-886.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2024年1月16日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Liping Wang（王丽萍）, Mengye He（何梦烨）, Xingyue Liu（刘兴月）, Bang-Ping Jiang（蒋邦平）, Hua Chen（陈华）, and Xing-Can Shen（沈星灿）.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Analytical Chemistry（IF：7.3，国外期刊）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Hua Chen（陈华）, Xing-Can Shen（沈星灿）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Studies on the biomimetic membrane interaction between liposome and realgar nanoparticles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2009，52：1512-1518.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2009年9月24日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Xing-Can Shen（沈星灿）, Tao Jin（金涛）, Jun Xie（谢俊）, Hong Liang（梁宏） and Yu Yan（严喻）.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Guangxi Normal University（广西师范大学）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Science in China Series B: Chemistry（IF：9.8，国内期刊）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是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Xing-Can Shen（沈星灿）, Hong Liang（梁宏）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8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国内发表/国内出版数量</w:t>
            </w:r>
          </w:p>
        </w:tc>
        <w:tc>
          <w:tcPr>
            <w:tcW w:w="5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5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jc w:val="center"/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napToGrid w:val="0"/>
                <w:sz w:val="18"/>
                <w:szCs w:val="18"/>
              </w:rPr>
              <w:t>100%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沈星灿，陈华，高存继，蒋邦平，阮长平，郭晓路，张淑平，刘婵娟，王丽萍，纪仕辰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ascii="Times New Roman" w:eastAsia="黑体"/>
          <w:bCs/>
          <w:sz w:val="24"/>
        </w:rPr>
        <w:t>广西师范大学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47449092">
      <w:pPr>
        <w:autoSpaceDE w:val="0"/>
        <w:autoSpaceDN w:val="0"/>
        <w:adjustRightInd w:val="0"/>
        <w:snapToGrid w:val="0"/>
        <w:spacing w:before="156" w:beforeLines="50" w:line="312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桂林理工大学刘婵娟与广西师范大学沈星灿，陈华，高存继，蒋邦平，阮长平，郭晓路，张淑平，王丽萍纪仕辰，通过共同发表论文共同完成《智能诊疗生物材料的可控构筑与智能响应》项目的研究</w:t>
      </w:r>
    </w:p>
    <w:p w14:paraId="1C8F9D67">
      <w:pPr>
        <w:autoSpaceDE w:val="0"/>
        <w:autoSpaceDN w:val="0"/>
        <w:adjustRightInd w:val="0"/>
        <w:snapToGrid w:val="0"/>
        <w:spacing w:before="156" w:beforeLines="50" w:line="312" w:lineRule="auto"/>
        <w:ind w:firstLine="420" w:firstLineChars="20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05661"/>
    <w:rsid w:val="0001313B"/>
    <w:rsid w:val="00025B2A"/>
    <w:rsid w:val="00040064"/>
    <w:rsid w:val="000666A3"/>
    <w:rsid w:val="000B7FF8"/>
    <w:rsid w:val="000C251B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A704C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CF3F76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5C36BF"/>
    <w:rsid w:val="2AFD403A"/>
    <w:rsid w:val="2BEA5201"/>
    <w:rsid w:val="2D782F8C"/>
    <w:rsid w:val="2E937BAF"/>
    <w:rsid w:val="30C54D2C"/>
    <w:rsid w:val="354F7A5C"/>
    <w:rsid w:val="37E82428"/>
    <w:rsid w:val="3D5C7B44"/>
    <w:rsid w:val="3F7A24B6"/>
    <w:rsid w:val="40200920"/>
    <w:rsid w:val="44BF4285"/>
    <w:rsid w:val="44CE0CDE"/>
    <w:rsid w:val="45F4643C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AD7476A"/>
    <w:rsid w:val="5BFC7C93"/>
    <w:rsid w:val="5DB63868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3A1D97"/>
    <w:rsid w:val="78EB5000"/>
    <w:rsid w:val="796E7CD8"/>
    <w:rsid w:val="797E6BA5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0">
    <w:name w:val="17"/>
    <w:basedOn w:val="9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6</Pages>
  <Words>1293</Words>
  <Characters>3313</Characters>
  <Lines>26</Lines>
  <Paragraphs>7</Paragraphs>
  <TotalTime>0</TotalTime>
  <ScaleCrop>false</ScaleCrop>
  <LinksUpToDate>false</LinksUpToDate>
  <CharactersWithSpaces>3607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2026-09-24T04:27:00Z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2F9608D167A84390B8EA8FBCE6DA1A5D_13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