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7319BF">
      <w:pPr>
        <w:spacing w:line="360" w:lineRule="auto"/>
        <w:jc w:val="center"/>
        <w:rPr>
          <w:b/>
          <w:bCs/>
          <w:sz w:val="30"/>
          <w:szCs w:val="30"/>
        </w:rPr>
      </w:pPr>
      <w:r>
        <w:rPr>
          <w:rFonts w:hint="eastAsia" w:eastAsia="宋体"/>
          <w:b/>
          <w:bCs/>
          <w:sz w:val="30"/>
          <w:szCs w:val="30"/>
        </w:rPr>
        <w:t>2026</w:t>
      </w:r>
      <w:r>
        <w:rPr>
          <w:b/>
          <w:bCs/>
          <w:sz w:val="30"/>
          <w:szCs w:val="30"/>
        </w:rPr>
        <w:t>年度广西</w:t>
      </w:r>
      <w:r>
        <w:rPr>
          <w:rFonts w:hint="eastAsia"/>
          <w:b/>
          <w:bCs/>
          <w:sz w:val="30"/>
          <w:szCs w:val="30"/>
        </w:rPr>
        <w:t>青年科技奖公示材料（格式）</w:t>
      </w:r>
    </w:p>
    <w:p w14:paraId="12AF64A5">
      <w:pPr>
        <w:spacing w:line="360" w:lineRule="auto"/>
        <w:rPr>
          <w:sz w:val="24"/>
        </w:rPr>
      </w:pPr>
    </w:p>
    <w:p w14:paraId="6DB4C084">
      <w:pPr>
        <w:spacing w:line="360" w:lineRule="auto"/>
        <w:rPr>
          <w:sz w:val="24"/>
        </w:rPr>
      </w:pPr>
      <w:r>
        <w:rPr>
          <w:rFonts w:hint="eastAsia" w:ascii="Times New Roman" w:eastAsia="黑体"/>
          <w:b/>
          <w:sz w:val="24"/>
        </w:rPr>
        <w:t>一、候选人姓名：</w:t>
      </w:r>
      <w:r>
        <w:rPr>
          <w:rFonts w:hint="eastAsia"/>
          <w:sz w:val="24"/>
        </w:rPr>
        <w:t>钟必能</w:t>
      </w:r>
    </w:p>
    <w:p w14:paraId="4A4A7918">
      <w:pPr>
        <w:spacing w:line="360" w:lineRule="auto"/>
        <w:rPr>
          <w:sz w:val="24"/>
        </w:rPr>
      </w:pPr>
    </w:p>
    <w:p w14:paraId="26147259">
      <w:p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二、从事专业：</w:t>
      </w:r>
      <w:r>
        <w:rPr>
          <w:rFonts w:hint="eastAsia"/>
          <w:sz w:val="24"/>
        </w:rPr>
        <w:t>人工智能</w:t>
      </w:r>
    </w:p>
    <w:p w14:paraId="797397FF">
      <w:pPr>
        <w:spacing w:line="360" w:lineRule="auto"/>
        <w:rPr>
          <w:rFonts w:ascii="Times New Roman" w:eastAsia="黑体"/>
          <w:b/>
          <w:sz w:val="24"/>
        </w:rPr>
      </w:pPr>
    </w:p>
    <w:p w14:paraId="629AFF68">
      <w:pPr>
        <w:spacing w:line="360" w:lineRule="auto"/>
        <w:rPr>
          <w:sz w:val="24"/>
        </w:rPr>
      </w:pPr>
      <w:r>
        <w:rPr>
          <w:rFonts w:hint="eastAsia" w:ascii="Times New Roman" w:eastAsia="黑体"/>
          <w:b/>
          <w:sz w:val="24"/>
        </w:rPr>
        <w:t>三、工作单位：</w:t>
      </w:r>
      <w:r>
        <w:rPr>
          <w:rFonts w:hint="eastAsia"/>
          <w:sz w:val="24"/>
        </w:rPr>
        <w:t>广西师范大学</w:t>
      </w:r>
    </w:p>
    <w:p w14:paraId="6F4516AA">
      <w:pPr>
        <w:spacing w:line="360" w:lineRule="auto"/>
        <w:rPr>
          <w:rFonts w:ascii="Times New Roman" w:eastAsia="黑体"/>
          <w:b/>
          <w:sz w:val="24"/>
        </w:rPr>
      </w:pPr>
    </w:p>
    <w:p w14:paraId="48836873">
      <w:pPr>
        <w:spacing w:line="360" w:lineRule="auto"/>
        <w:rPr>
          <w:rFonts w:ascii="Times New Roman" w:eastAsia="黑体"/>
          <w:b/>
          <w:sz w:val="24"/>
        </w:rPr>
      </w:pPr>
      <w:r>
        <w:rPr>
          <w:rFonts w:hint="eastAsia" w:ascii="Times New Roman" w:eastAsia="黑体"/>
          <w:b/>
          <w:sz w:val="24"/>
        </w:rPr>
        <w:t>四、提名者：</w:t>
      </w:r>
      <w:r>
        <w:rPr>
          <w:rFonts w:hint="eastAsia"/>
          <w:sz w:val="24"/>
        </w:rPr>
        <w:t>广西壮族自治区教育厅</w:t>
      </w:r>
    </w:p>
    <w:p w14:paraId="4C7E816D">
      <w:pPr>
        <w:spacing w:line="360" w:lineRule="auto"/>
        <w:rPr>
          <w:rFonts w:ascii="Times New Roman" w:eastAsia="黑体"/>
          <w:b/>
          <w:sz w:val="24"/>
        </w:rPr>
      </w:pPr>
    </w:p>
    <w:p w14:paraId="002A74DE">
      <w:pPr>
        <w:ind w:firstLine="480" w:firstLineChars="200"/>
        <w:rPr>
          <w:sz w:val="24"/>
        </w:rPr>
      </w:pPr>
      <w:r>
        <w:rPr>
          <w:rFonts w:hint="eastAsia"/>
          <w:sz w:val="24"/>
        </w:rPr>
        <w:t>钟必能：教授、博导、广西高层次人才（</w:t>
      </w:r>
      <w:r>
        <w:rPr>
          <w:sz w:val="24"/>
        </w:rPr>
        <w:t>C层次）、教育区块链与智能技术教育部重点实验室常务副主任。长期聚焦人工智能和视觉计</w:t>
      </w:r>
      <w:bookmarkStart w:id="0" w:name="_GoBack"/>
      <w:bookmarkEnd w:id="0"/>
      <w:r>
        <w:rPr>
          <w:sz w:val="24"/>
        </w:rPr>
        <w:t>算的自适应深度学习理论方法及应用研究。在国家基金联合基金重点项目、面上项目（3项）、青年项目、国家出版基金、广西创新研究团队、重点项目、重点研发计划、八桂青年等</w:t>
      </w:r>
      <w:r>
        <w:rPr>
          <w:rFonts w:hint="eastAsia"/>
          <w:sz w:val="24"/>
        </w:rPr>
        <w:t>项目</w:t>
      </w:r>
      <w:r>
        <w:rPr>
          <w:sz w:val="24"/>
        </w:rPr>
        <w:t>支持下，已发表SCI/EI论著</w:t>
      </w:r>
      <w:r>
        <w:rPr>
          <w:rFonts w:hint="eastAsia"/>
          <w:sz w:val="24"/>
        </w:rPr>
        <w:t>近2</w:t>
      </w:r>
      <w:r>
        <w:rPr>
          <w:sz w:val="24"/>
        </w:rPr>
        <w:t>50篇，其中TPAMI（影响因子20.4）等IEEE/ACM汇刊和CCF-A类</w:t>
      </w:r>
      <w:r>
        <w:rPr>
          <w:rFonts w:hint="eastAsia"/>
          <w:sz w:val="24"/>
        </w:rPr>
        <w:t>会议近</w:t>
      </w:r>
      <w:r>
        <w:rPr>
          <w:sz w:val="24"/>
        </w:rPr>
        <w:t>100篇，出版专著和教材各1部，申请和获批授权发明专利近30项，软件著作权近20项。谷歌学术被引用近2.5万次。获</w:t>
      </w:r>
      <w:r>
        <w:rPr>
          <w:rFonts w:hint="eastAsia"/>
          <w:sz w:val="24"/>
        </w:rPr>
        <w:t>广西科学技术奖（自然科学奖）二等奖</w:t>
      </w:r>
      <w:r>
        <w:rPr>
          <w:sz w:val="24"/>
        </w:rPr>
        <w:t>等奖项。</w:t>
      </w:r>
    </w:p>
    <w:p w14:paraId="30841E5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5C9"/>
    <w:rsid w:val="000C2C78"/>
    <w:rsid w:val="00123E6B"/>
    <w:rsid w:val="0013188E"/>
    <w:rsid w:val="001512E0"/>
    <w:rsid w:val="003165C9"/>
    <w:rsid w:val="00465C7F"/>
    <w:rsid w:val="00707CB0"/>
    <w:rsid w:val="008516BB"/>
    <w:rsid w:val="008D6D98"/>
    <w:rsid w:val="009418C3"/>
    <w:rsid w:val="00987902"/>
    <w:rsid w:val="009A599B"/>
    <w:rsid w:val="009C310D"/>
    <w:rsid w:val="00AA7855"/>
    <w:rsid w:val="00B0250C"/>
    <w:rsid w:val="00E82617"/>
    <w:rsid w:val="00F441D1"/>
    <w:rsid w:val="613D7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317</Words>
  <Characters>351</Characters>
  <Lines>2</Lines>
  <Paragraphs>1</Paragraphs>
  <TotalTime>7</TotalTime>
  <ScaleCrop>false</ScaleCrop>
  <LinksUpToDate>false</LinksUpToDate>
  <CharactersWithSpaces>351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2026-09-21T02:27:00Z</dcterms:created>
  <dc:creator>zhong</dc:creator>
  <cp:lastModifiedBy>卡农</cp:lastModifiedBy>
  <dcterms:modified xsi:type="dcterms:W3CDTF">2026-09-22T11:01:53Z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eyJoZGlkIjoiZGVjYmMzZGMwMWIxMGI5ODQ5YjIxMjg5YzM5MTgzZjEiLCJ1c2VySWQiOiIzNjI5MDMwMzkifQ==</vt:lpwstr>
  </property>
  <property fmtid="{D5CDD505-2E9C-101B-9397-08002B2CF9AE}" pid="3" name="KSOProductBuildVer">
    <vt:lpwstr>2052-12.1.0.28043</vt:lpwstr>
  </property>
  <property fmtid="{D5CDD505-2E9C-101B-9397-08002B2CF9AE}" pid="4" name="ICV">
    <vt:lpwstr>5D0412689B2146F08D834ACF2AC1D9BB_12</vt:lpwstr>
  </property>
</Properties>
</file>