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0C862">
      <w:pPr>
        <w:spacing w:line="360" w:lineRule="auto"/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</w:p>
    <w:p w14:paraId="3AF6E675">
      <w:pPr>
        <w:spacing w:line="360" w:lineRule="auto"/>
        <w:rPr>
          <w:sz w:val="24"/>
        </w:rPr>
      </w:pPr>
    </w:p>
    <w:p w14:paraId="21221021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邵伟佳</w:t>
      </w:r>
    </w:p>
    <w:p w14:paraId="62377A1F">
      <w:pPr>
        <w:spacing w:line="360" w:lineRule="auto"/>
        <w:rPr>
          <w:sz w:val="24"/>
        </w:rPr>
      </w:pPr>
    </w:p>
    <w:p w14:paraId="333D150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光学</w:t>
      </w:r>
    </w:p>
    <w:p w14:paraId="63A73FCE">
      <w:pPr>
        <w:spacing w:line="360" w:lineRule="auto"/>
        <w:rPr>
          <w:rFonts w:ascii="Times New Roman" w:eastAsia="黑体"/>
          <w:b/>
          <w:sz w:val="24"/>
        </w:rPr>
      </w:pPr>
    </w:p>
    <w:p w14:paraId="68571ABE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7743F96F">
      <w:pPr>
        <w:spacing w:line="360" w:lineRule="auto"/>
        <w:rPr>
          <w:rFonts w:ascii="Times New Roman" w:eastAsia="黑体"/>
          <w:b/>
          <w:sz w:val="24"/>
        </w:rPr>
      </w:pPr>
    </w:p>
    <w:p w14:paraId="0F84FD56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/>
          <w:sz w:val="24"/>
        </w:rPr>
        <w:t>广西壮族自治区教育厅</w:t>
      </w:r>
    </w:p>
    <w:p w14:paraId="68CE079C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08DC80B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7AC19B68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7CD956A5">
      <w:pPr>
        <w:rPr>
          <w:rFonts w:hint="eastAsia" w:asci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522DCD"/>
    <w:rsid w:val="00797AB4"/>
    <w:rsid w:val="00C15FE3"/>
    <w:rsid w:val="00E01235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A426F46"/>
    <w:rsid w:val="3D5C7B44"/>
    <w:rsid w:val="3F7A24B6"/>
    <w:rsid w:val="40200920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9CF4781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68</Words>
  <Characters>71</Characters>
  <Lines>1</Lines>
  <Paragraphs>1</Paragraphs>
  <TotalTime>1</TotalTime>
  <ScaleCrop>false</ScaleCrop>
  <LinksUpToDate>false</LinksUpToDate>
  <CharactersWithSpaces>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2026-09-24T02:30:07Z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